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BEE6" w14:textId="00CE801E" w:rsidR="0029061C" w:rsidRDefault="0029061C" w:rsidP="0061398B">
      <w:pPr>
        <w:pStyle w:val="H1"/>
        <w:spacing w:after="600"/>
      </w:pPr>
      <w:r w:rsidRPr="0029061C">
        <w:t>Équité, diversité, inclusion et accessibilité (</w:t>
      </w:r>
      <w:r w:rsidR="000867C9">
        <w:t>É</w:t>
      </w:r>
      <w:r w:rsidR="000867C9" w:rsidRPr="0029061C">
        <w:t>DIA</w:t>
      </w:r>
      <w:r w:rsidRPr="0029061C">
        <w:t>) – Rapport d’avancement de la phase 1</w:t>
      </w:r>
    </w:p>
    <w:p w14:paraId="6E9C1500" w14:textId="02AE0DC3" w:rsidR="0029061C" w:rsidRPr="0029061C" w:rsidRDefault="0029061C" w:rsidP="0029061C">
      <w:pPr>
        <w:rPr>
          <w:rFonts w:ascii="Arial" w:hAnsi="Arial" w:cs="Arial"/>
          <w:b/>
          <w:bCs/>
          <w:sz w:val="32"/>
          <w:szCs w:val="32"/>
        </w:rPr>
      </w:pPr>
      <w:r w:rsidRPr="0029061C">
        <w:rPr>
          <w:rFonts w:ascii="Arial" w:hAnsi="Arial" w:cs="Arial"/>
          <w:b/>
          <w:bCs/>
          <w:sz w:val="32"/>
          <w:szCs w:val="32"/>
        </w:rPr>
        <w:t xml:space="preserve">Musée canadien de l’histoire et </w:t>
      </w:r>
      <w:r>
        <w:rPr>
          <w:rFonts w:ascii="Arial" w:hAnsi="Arial" w:cs="Arial"/>
          <w:b/>
          <w:bCs/>
          <w:sz w:val="32"/>
          <w:szCs w:val="32"/>
        </w:rPr>
        <w:br/>
      </w:r>
      <w:r w:rsidRPr="0029061C">
        <w:rPr>
          <w:rFonts w:ascii="Arial" w:hAnsi="Arial" w:cs="Arial"/>
          <w:b/>
          <w:bCs/>
          <w:sz w:val="32"/>
          <w:szCs w:val="32"/>
        </w:rPr>
        <w:t>Musée canadien de la guerre</w:t>
      </w:r>
    </w:p>
    <w:p w14:paraId="48416CBB" w14:textId="77777777" w:rsidR="0061398B" w:rsidRDefault="0061398B" w:rsidP="0061398B">
      <w:pPr>
        <w:pStyle w:val="H2"/>
      </w:pPr>
      <w:r>
        <w:br w:type="page"/>
      </w:r>
    </w:p>
    <w:p w14:paraId="5345436F" w14:textId="27000EB8" w:rsidR="003A0BAC" w:rsidRPr="0029061C" w:rsidRDefault="007C5E6C" w:rsidP="0061398B">
      <w:pPr>
        <w:pStyle w:val="H2"/>
        <w:rPr>
          <w:rFonts w:eastAsia="Times New Roman"/>
          <w:bCs/>
          <w:kern w:val="0"/>
          <w14:ligatures w14:val="none"/>
        </w:rPr>
      </w:pPr>
      <w:r w:rsidRPr="0029061C">
        <w:lastRenderedPageBreak/>
        <w:t>CONTENU</w:t>
      </w:r>
    </w:p>
    <w:p w14:paraId="2338CE25" w14:textId="3BF29916" w:rsidR="003A0BAC" w:rsidRPr="0029061C" w:rsidRDefault="00046845" w:rsidP="007175EC">
      <w:pPr>
        <w:tabs>
          <w:tab w:val="left" w:pos="426"/>
          <w:tab w:val="right" w:pos="9356"/>
        </w:tabs>
        <w:spacing w:before="100" w:beforeAutospacing="1" w:after="100" w:afterAutospacing="1" w:line="240" w:lineRule="auto"/>
        <w:rPr>
          <w:rFonts w:ascii="Arial" w:eastAsia="Times New Roman" w:hAnsi="Arial" w:cs="Arial"/>
          <w:b/>
          <w:bCs/>
          <w:color w:val="000000"/>
          <w:kern w:val="0"/>
          <w14:ligatures w14:val="none"/>
        </w:rPr>
      </w:pPr>
      <w:r>
        <w:rPr>
          <w:rFonts w:ascii="Arial" w:hAnsi="Arial" w:cs="Arial"/>
          <w:b/>
          <w:color w:val="000000"/>
        </w:rPr>
        <w:t>I</w:t>
      </w:r>
      <w:r w:rsidR="007C5E6C" w:rsidRPr="0029061C">
        <w:rPr>
          <w:rFonts w:ascii="Arial" w:hAnsi="Arial" w:cs="Arial"/>
          <w:b/>
          <w:color w:val="000000"/>
        </w:rPr>
        <w:t>.</w:t>
      </w:r>
      <w:r w:rsidR="007C5E6C" w:rsidRPr="0029061C">
        <w:rPr>
          <w:rFonts w:ascii="Arial" w:hAnsi="Arial" w:cs="Arial"/>
          <w:b/>
          <w:color w:val="000000"/>
        </w:rPr>
        <w:tab/>
        <w:t>INTRODUCTION</w:t>
      </w:r>
      <w:r w:rsidR="007C5E6C" w:rsidRPr="0029061C">
        <w:rPr>
          <w:rFonts w:ascii="Arial" w:hAnsi="Arial" w:cs="Arial"/>
          <w:b/>
          <w:color w:val="000000"/>
        </w:rPr>
        <w:tab/>
      </w:r>
      <w:r w:rsidR="0029061C">
        <w:rPr>
          <w:rFonts w:ascii="Arial" w:hAnsi="Arial" w:cs="Arial"/>
          <w:b/>
          <w:color w:val="000000"/>
        </w:rPr>
        <w:t>3</w:t>
      </w:r>
    </w:p>
    <w:p w14:paraId="55492C98" w14:textId="53CF6FF2" w:rsidR="003A0BAC" w:rsidRPr="0029061C" w:rsidRDefault="00046845" w:rsidP="007175EC">
      <w:pPr>
        <w:tabs>
          <w:tab w:val="left" w:pos="426"/>
          <w:tab w:val="right" w:pos="9356"/>
        </w:tabs>
        <w:spacing w:before="100" w:beforeAutospacing="1" w:after="100" w:afterAutospacing="1" w:line="240" w:lineRule="auto"/>
        <w:rPr>
          <w:rFonts w:ascii="Arial" w:eastAsia="Times New Roman" w:hAnsi="Arial" w:cs="Arial"/>
          <w:b/>
          <w:bCs/>
          <w:color w:val="000000"/>
          <w:kern w:val="0"/>
          <w14:ligatures w14:val="none"/>
        </w:rPr>
      </w:pPr>
      <w:r>
        <w:rPr>
          <w:rFonts w:ascii="Arial" w:hAnsi="Arial" w:cs="Arial"/>
          <w:b/>
          <w:color w:val="000000"/>
        </w:rPr>
        <w:t>II</w:t>
      </w:r>
      <w:r w:rsidR="007C5E6C" w:rsidRPr="0029061C">
        <w:rPr>
          <w:rFonts w:ascii="Arial" w:hAnsi="Arial" w:cs="Arial"/>
          <w:b/>
          <w:color w:val="000000"/>
        </w:rPr>
        <w:t>.</w:t>
      </w:r>
      <w:r w:rsidR="007175EC" w:rsidRPr="0029061C">
        <w:rPr>
          <w:rFonts w:ascii="Arial" w:hAnsi="Arial" w:cs="Arial"/>
          <w:b/>
          <w:color w:val="000000"/>
        </w:rPr>
        <w:tab/>
      </w:r>
      <w:r w:rsidR="007C5E6C" w:rsidRPr="0029061C">
        <w:rPr>
          <w:rFonts w:ascii="Arial" w:hAnsi="Arial" w:cs="Arial"/>
          <w:b/>
          <w:color w:val="000000"/>
        </w:rPr>
        <w:t>PILIERS ET THÈMES</w:t>
      </w:r>
      <w:r w:rsidR="007C5E6C" w:rsidRPr="0029061C">
        <w:rPr>
          <w:rFonts w:ascii="Arial" w:hAnsi="Arial" w:cs="Arial"/>
          <w:b/>
          <w:color w:val="000000"/>
        </w:rPr>
        <w:tab/>
      </w:r>
      <w:r w:rsidR="0029061C">
        <w:rPr>
          <w:rFonts w:ascii="Arial" w:hAnsi="Arial" w:cs="Arial"/>
          <w:b/>
          <w:color w:val="000000"/>
        </w:rPr>
        <w:t>3</w:t>
      </w:r>
    </w:p>
    <w:p w14:paraId="11E72DD7" w14:textId="34A38459" w:rsidR="003A0BAC" w:rsidRPr="0029061C" w:rsidRDefault="007C5E6C" w:rsidP="0029061C">
      <w:pPr>
        <w:tabs>
          <w:tab w:val="left" w:pos="426"/>
          <w:tab w:val="right" w:pos="9356"/>
        </w:tabs>
        <w:spacing w:before="100" w:beforeAutospacing="1" w:after="100" w:afterAutospacing="1" w:line="240" w:lineRule="auto"/>
        <w:ind w:left="426"/>
        <w:rPr>
          <w:rFonts w:ascii="Arial" w:eastAsia="Times New Roman" w:hAnsi="Arial" w:cs="Arial"/>
          <w:b/>
          <w:bCs/>
          <w:color w:val="000000"/>
          <w:kern w:val="0"/>
          <w14:ligatures w14:val="none"/>
        </w:rPr>
      </w:pPr>
      <w:r w:rsidRPr="0029061C">
        <w:rPr>
          <w:rFonts w:ascii="Arial" w:hAnsi="Arial" w:cs="Arial"/>
          <w:b/>
          <w:color w:val="000000"/>
        </w:rPr>
        <w:t xml:space="preserve">PILIER 1 : FAVORISER UNE CULTURE </w:t>
      </w:r>
      <w:r w:rsidR="005B0A55">
        <w:rPr>
          <w:rFonts w:ascii="Arial" w:hAnsi="Arial" w:cs="Arial"/>
          <w:b/>
          <w:color w:val="000000"/>
        </w:rPr>
        <w:t>ORGANISATIONNELLE</w:t>
      </w:r>
      <w:r w:rsidRPr="0029061C">
        <w:rPr>
          <w:rFonts w:ascii="Arial" w:hAnsi="Arial" w:cs="Arial"/>
          <w:b/>
          <w:color w:val="000000"/>
        </w:rPr>
        <w:t xml:space="preserve"> DIVERSIFIÉE </w:t>
      </w:r>
      <w:r w:rsidR="0029061C" w:rsidRPr="0029061C">
        <w:rPr>
          <w:rFonts w:ascii="Arial" w:hAnsi="Arial" w:cs="Arial"/>
          <w:b/>
          <w:color w:val="000000"/>
        </w:rPr>
        <w:t xml:space="preserve">ET </w:t>
      </w:r>
      <w:r w:rsidR="0029061C">
        <w:rPr>
          <w:rFonts w:ascii="Arial" w:hAnsi="Arial" w:cs="Arial"/>
          <w:b/>
          <w:color w:val="000000"/>
        </w:rPr>
        <w:t>INCLUSIVE</w:t>
      </w:r>
      <w:r w:rsidRPr="0029061C">
        <w:rPr>
          <w:rFonts w:ascii="Arial" w:hAnsi="Arial" w:cs="Arial"/>
          <w:b/>
          <w:color w:val="000000"/>
        </w:rPr>
        <w:tab/>
      </w:r>
      <w:r w:rsidR="0029061C">
        <w:rPr>
          <w:rFonts w:ascii="Arial" w:hAnsi="Arial" w:cs="Arial"/>
          <w:b/>
          <w:color w:val="000000"/>
        </w:rPr>
        <w:t>3</w:t>
      </w:r>
    </w:p>
    <w:p w14:paraId="71D5A806" w14:textId="6B93FD44" w:rsidR="003A0BAC" w:rsidRPr="0029061C" w:rsidRDefault="007175EC" w:rsidP="007175EC">
      <w:pPr>
        <w:tabs>
          <w:tab w:val="left" w:pos="426"/>
          <w:tab w:val="right" w:pos="9356"/>
        </w:tabs>
        <w:spacing w:before="100" w:beforeAutospacing="1" w:after="100" w:afterAutospacing="1" w:line="240" w:lineRule="auto"/>
        <w:rPr>
          <w:rFonts w:ascii="Arial" w:eastAsia="Times New Roman" w:hAnsi="Arial" w:cs="Arial"/>
          <w:b/>
          <w:bCs/>
          <w:color w:val="000000"/>
          <w:kern w:val="0"/>
          <w14:ligatures w14:val="none"/>
        </w:rPr>
      </w:pPr>
      <w:r w:rsidRPr="0029061C">
        <w:rPr>
          <w:rFonts w:ascii="Arial" w:hAnsi="Arial" w:cs="Arial"/>
          <w:b/>
          <w:color w:val="000000"/>
        </w:rPr>
        <w:tab/>
      </w:r>
      <w:r w:rsidR="007C5E6C" w:rsidRPr="0029061C">
        <w:rPr>
          <w:rFonts w:ascii="Arial" w:hAnsi="Arial" w:cs="Arial"/>
          <w:b/>
          <w:color w:val="000000"/>
        </w:rPr>
        <w:t>PILIER 2 : CRÉER UNE MAIN-D’ŒUVRE DIVERSIFIÉE ET INCLUSIVE</w:t>
      </w:r>
      <w:r w:rsidR="007C5E6C" w:rsidRPr="0029061C">
        <w:rPr>
          <w:rFonts w:ascii="Arial" w:hAnsi="Arial" w:cs="Arial"/>
          <w:b/>
          <w:color w:val="000000"/>
        </w:rPr>
        <w:tab/>
      </w:r>
      <w:r w:rsidR="0029061C">
        <w:rPr>
          <w:rFonts w:ascii="Arial" w:hAnsi="Arial" w:cs="Arial"/>
          <w:b/>
          <w:color w:val="000000"/>
        </w:rPr>
        <w:t>4</w:t>
      </w:r>
    </w:p>
    <w:p w14:paraId="3EB28947" w14:textId="4B039485" w:rsidR="003A0BAC" w:rsidRPr="0029061C" w:rsidRDefault="007175EC" w:rsidP="007175EC">
      <w:pPr>
        <w:tabs>
          <w:tab w:val="left" w:pos="426"/>
          <w:tab w:val="right" w:pos="9356"/>
        </w:tabs>
        <w:spacing w:before="100" w:beforeAutospacing="1" w:after="100" w:afterAutospacing="1" w:line="240" w:lineRule="auto"/>
        <w:ind w:left="426" w:hanging="426"/>
        <w:rPr>
          <w:rFonts w:ascii="Arial" w:eastAsia="Times New Roman" w:hAnsi="Arial" w:cs="Arial"/>
          <w:b/>
          <w:bCs/>
          <w:color w:val="000000"/>
          <w:kern w:val="0"/>
          <w14:ligatures w14:val="none"/>
        </w:rPr>
      </w:pPr>
      <w:r w:rsidRPr="0029061C">
        <w:rPr>
          <w:rFonts w:ascii="Arial" w:hAnsi="Arial" w:cs="Arial"/>
          <w:b/>
          <w:color w:val="000000"/>
        </w:rPr>
        <w:tab/>
      </w:r>
      <w:r w:rsidR="007C5E6C" w:rsidRPr="0029061C">
        <w:rPr>
          <w:rFonts w:ascii="Arial" w:hAnsi="Arial" w:cs="Arial"/>
          <w:b/>
          <w:color w:val="000000"/>
        </w:rPr>
        <w:t xml:space="preserve">PILIER 3 : CONSTITUER DES COLLECTIONS ET DES EXPOSITIONS </w:t>
      </w:r>
      <w:r w:rsidR="000E70EE" w:rsidRPr="000E70EE">
        <w:rPr>
          <w:rFonts w:ascii="Arial" w:hAnsi="Arial" w:cs="Arial"/>
          <w:b/>
          <w:color w:val="000000"/>
        </w:rPr>
        <w:t>QUI REPRÉSENTENT</w:t>
      </w:r>
      <w:r w:rsidR="007C5E6C" w:rsidRPr="0029061C">
        <w:rPr>
          <w:rFonts w:ascii="Arial" w:hAnsi="Arial" w:cs="Arial"/>
          <w:b/>
          <w:color w:val="000000"/>
        </w:rPr>
        <w:t xml:space="preserve"> LA DIVERSITÉ DU CANADA</w:t>
      </w:r>
      <w:r w:rsidR="007C5E6C" w:rsidRPr="0029061C">
        <w:rPr>
          <w:rFonts w:ascii="Arial" w:hAnsi="Arial" w:cs="Arial"/>
          <w:b/>
          <w:color w:val="000000"/>
        </w:rPr>
        <w:tab/>
      </w:r>
      <w:r w:rsidR="0029061C">
        <w:rPr>
          <w:rFonts w:ascii="Arial" w:hAnsi="Arial" w:cs="Arial"/>
          <w:b/>
          <w:color w:val="000000"/>
        </w:rPr>
        <w:t>6</w:t>
      </w:r>
    </w:p>
    <w:p w14:paraId="309F263D" w14:textId="3357B231" w:rsidR="003A0BAC" w:rsidRPr="000E70EE" w:rsidRDefault="007175EC" w:rsidP="000E70EE">
      <w:pPr>
        <w:tabs>
          <w:tab w:val="left" w:pos="426"/>
          <w:tab w:val="right" w:pos="9356"/>
        </w:tabs>
        <w:spacing w:before="100" w:beforeAutospacing="1" w:after="100" w:afterAutospacing="1" w:line="240" w:lineRule="auto"/>
        <w:ind w:left="426" w:hanging="426"/>
        <w:rPr>
          <w:rFonts w:ascii="Arial" w:hAnsi="Arial" w:cs="Arial"/>
          <w:b/>
          <w:color w:val="000000"/>
        </w:rPr>
      </w:pPr>
      <w:r w:rsidRPr="0029061C">
        <w:rPr>
          <w:rFonts w:ascii="Arial" w:hAnsi="Arial" w:cs="Arial"/>
          <w:b/>
          <w:color w:val="000000"/>
        </w:rPr>
        <w:tab/>
      </w:r>
      <w:r w:rsidR="007C5E6C" w:rsidRPr="0029061C">
        <w:rPr>
          <w:rFonts w:ascii="Arial" w:hAnsi="Arial" w:cs="Arial"/>
          <w:b/>
          <w:color w:val="000000"/>
        </w:rPr>
        <w:t xml:space="preserve">PILIER 4 : </w:t>
      </w:r>
      <w:r w:rsidR="000E70EE" w:rsidRPr="000E70EE">
        <w:rPr>
          <w:rFonts w:ascii="Arial" w:hAnsi="Arial" w:cs="Arial"/>
          <w:b/>
          <w:color w:val="000000"/>
        </w:rPr>
        <w:t>CRÉER DES MUSÉES ACCESSIBLES ET FAIRE PARTICIPER LE PUBLIC CANADIEN</w:t>
      </w:r>
      <w:r w:rsidR="007C5E6C" w:rsidRPr="0029061C">
        <w:rPr>
          <w:rFonts w:ascii="Arial" w:hAnsi="Arial" w:cs="Arial"/>
          <w:b/>
          <w:color w:val="000000"/>
        </w:rPr>
        <w:tab/>
      </w:r>
      <w:r w:rsidR="0029061C">
        <w:rPr>
          <w:rFonts w:ascii="Arial" w:hAnsi="Arial" w:cs="Arial"/>
          <w:b/>
          <w:color w:val="000000"/>
        </w:rPr>
        <w:t>7</w:t>
      </w:r>
    </w:p>
    <w:p w14:paraId="3A81DC07" w14:textId="29FDEA1B" w:rsidR="003A0BAC" w:rsidRPr="0029061C" w:rsidRDefault="00046845" w:rsidP="007175EC">
      <w:pPr>
        <w:tabs>
          <w:tab w:val="left" w:pos="426"/>
          <w:tab w:val="right" w:pos="9356"/>
        </w:tabs>
        <w:spacing w:before="100" w:beforeAutospacing="1" w:after="100" w:afterAutospacing="1" w:line="240" w:lineRule="auto"/>
        <w:rPr>
          <w:rFonts w:ascii="Arial" w:eastAsia="Times New Roman" w:hAnsi="Arial" w:cs="Arial"/>
          <w:b/>
          <w:bCs/>
          <w:color w:val="000000"/>
          <w:kern w:val="0"/>
          <w14:ligatures w14:val="none"/>
        </w:rPr>
      </w:pPr>
      <w:r>
        <w:rPr>
          <w:rFonts w:ascii="Arial" w:hAnsi="Arial" w:cs="Arial"/>
          <w:b/>
          <w:color w:val="000000"/>
        </w:rPr>
        <w:t>III</w:t>
      </w:r>
      <w:r w:rsidR="007C5E6C" w:rsidRPr="0029061C">
        <w:rPr>
          <w:rFonts w:ascii="Arial" w:hAnsi="Arial" w:cs="Arial"/>
          <w:b/>
          <w:color w:val="000000"/>
        </w:rPr>
        <w:t>.</w:t>
      </w:r>
      <w:r w:rsidR="007175EC" w:rsidRPr="0029061C">
        <w:rPr>
          <w:rFonts w:ascii="Arial" w:hAnsi="Arial" w:cs="Arial"/>
          <w:b/>
          <w:color w:val="000000"/>
        </w:rPr>
        <w:tab/>
      </w:r>
      <w:r w:rsidR="007C5E6C" w:rsidRPr="0029061C">
        <w:rPr>
          <w:rFonts w:ascii="Arial" w:hAnsi="Arial" w:cs="Arial"/>
          <w:b/>
          <w:color w:val="000000"/>
        </w:rPr>
        <w:t xml:space="preserve">PROCHAINES ÉTAPES ET PLANS </w:t>
      </w:r>
      <w:r w:rsidR="000375E0">
        <w:rPr>
          <w:rFonts w:ascii="Arial" w:hAnsi="Arial" w:cs="Arial"/>
          <w:b/>
          <w:color w:val="000000"/>
        </w:rPr>
        <w:t>POUR LE FUTUR</w:t>
      </w:r>
      <w:r w:rsidR="007C5E6C" w:rsidRPr="0029061C">
        <w:rPr>
          <w:rFonts w:ascii="Arial" w:hAnsi="Arial" w:cs="Arial"/>
          <w:b/>
          <w:color w:val="000000"/>
        </w:rPr>
        <w:tab/>
      </w:r>
      <w:r w:rsidR="0029061C">
        <w:rPr>
          <w:rFonts w:ascii="Arial" w:hAnsi="Arial" w:cs="Arial"/>
          <w:b/>
          <w:color w:val="000000"/>
        </w:rPr>
        <w:t>7</w:t>
      </w:r>
    </w:p>
    <w:p w14:paraId="22E2CF03" w14:textId="78734119" w:rsidR="003A0BAC" w:rsidRPr="0029061C" w:rsidRDefault="00046845" w:rsidP="007175EC">
      <w:pPr>
        <w:tabs>
          <w:tab w:val="left" w:pos="426"/>
          <w:tab w:val="right" w:pos="9356"/>
        </w:tabs>
        <w:spacing w:before="100" w:beforeAutospacing="1" w:after="100" w:afterAutospacing="1" w:line="240" w:lineRule="auto"/>
        <w:rPr>
          <w:rFonts w:ascii="Arial" w:eastAsia="Times New Roman" w:hAnsi="Arial" w:cs="Arial"/>
          <w:b/>
          <w:bCs/>
          <w:color w:val="000000"/>
          <w:kern w:val="0"/>
          <w14:ligatures w14:val="none"/>
        </w:rPr>
      </w:pPr>
      <w:r>
        <w:rPr>
          <w:rFonts w:ascii="Arial" w:hAnsi="Arial" w:cs="Arial"/>
          <w:b/>
          <w:color w:val="000000"/>
        </w:rPr>
        <w:t>IV</w:t>
      </w:r>
      <w:r w:rsidR="007C5E6C" w:rsidRPr="0029061C">
        <w:rPr>
          <w:rFonts w:ascii="Arial" w:hAnsi="Arial" w:cs="Arial"/>
          <w:b/>
          <w:color w:val="000000"/>
        </w:rPr>
        <w:t>.</w:t>
      </w:r>
      <w:r w:rsidR="007175EC" w:rsidRPr="0029061C">
        <w:rPr>
          <w:rFonts w:ascii="Arial" w:hAnsi="Arial" w:cs="Arial"/>
          <w:b/>
          <w:color w:val="000000"/>
        </w:rPr>
        <w:tab/>
      </w:r>
      <w:r w:rsidR="007C5E6C" w:rsidRPr="0029061C">
        <w:rPr>
          <w:rFonts w:ascii="Arial" w:hAnsi="Arial" w:cs="Arial"/>
          <w:b/>
          <w:color w:val="000000"/>
        </w:rPr>
        <w:t>CONCLUSION – ALLER DE L’AVANT AVEC INTENTION</w:t>
      </w:r>
      <w:r w:rsidR="007C5E6C" w:rsidRPr="0029061C">
        <w:rPr>
          <w:rFonts w:ascii="Arial" w:hAnsi="Arial" w:cs="Arial"/>
          <w:b/>
          <w:color w:val="000000"/>
        </w:rPr>
        <w:tab/>
      </w:r>
      <w:r w:rsidR="0029061C">
        <w:rPr>
          <w:rFonts w:ascii="Arial" w:hAnsi="Arial" w:cs="Arial"/>
          <w:b/>
          <w:color w:val="000000"/>
        </w:rPr>
        <w:t>9</w:t>
      </w:r>
    </w:p>
    <w:p w14:paraId="23B92950" w14:textId="77777777" w:rsidR="0061398B" w:rsidRDefault="0061398B">
      <w:pPr>
        <w:rPr>
          <w:rFonts w:ascii="Arial" w:hAnsi="Arial" w:cs="Arial"/>
          <w:b/>
        </w:rPr>
      </w:pPr>
      <w:r>
        <w:br w:type="page"/>
      </w:r>
    </w:p>
    <w:p w14:paraId="7DEC29EC" w14:textId="10F50B24" w:rsidR="007C5E6C" w:rsidRPr="0029061C" w:rsidRDefault="009F18EF" w:rsidP="0061398B">
      <w:pPr>
        <w:pStyle w:val="H2"/>
        <w:rPr>
          <w:bCs/>
        </w:rPr>
      </w:pPr>
      <w:r>
        <w:lastRenderedPageBreak/>
        <w:t>I</w:t>
      </w:r>
      <w:r w:rsidR="007C5E6C" w:rsidRPr="0029061C">
        <w:t xml:space="preserve">. </w:t>
      </w:r>
      <w:r w:rsidR="007C5E6C" w:rsidRPr="002130AC">
        <w:t>Introduction</w:t>
      </w:r>
    </w:p>
    <w:p w14:paraId="42E1E16E" w14:textId="77777777" w:rsidR="0061398B" w:rsidRDefault="3D876FF5" w:rsidP="0061398B">
      <w:pPr>
        <w:spacing w:after="240" w:line="240" w:lineRule="auto"/>
        <w:rPr>
          <w:rFonts w:ascii="Arial" w:hAnsi="Arial" w:cs="Arial"/>
        </w:rPr>
      </w:pPr>
      <w:r w:rsidRPr="0029061C">
        <w:rPr>
          <w:rFonts w:ascii="Arial" w:hAnsi="Arial" w:cs="Arial"/>
        </w:rPr>
        <w:t>En 2023, le Musée canadien de l’histoire et le Musée canadien de la guerre</w:t>
      </w:r>
      <w:r w:rsidR="005B0A55">
        <w:rPr>
          <w:rFonts w:ascii="Arial" w:hAnsi="Arial" w:cs="Arial"/>
        </w:rPr>
        <w:t xml:space="preserve"> (</w:t>
      </w:r>
      <w:r w:rsidR="00CF170A">
        <w:rPr>
          <w:rFonts w:ascii="Arial" w:hAnsi="Arial" w:cs="Arial"/>
        </w:rPr>
        <w:t>les « </w:t>
      </w:r>
      <w:r w:rsidR="00CF170A" w:rsidRPr="00CF170A">
        <w:rPr>
          <w:rFonts w:ascii="Arial" w:hAnsi="Arial" w:cs="Arial"/>
        </w:rPr>
        <w:t>Musées</w:t>
      </w:r>
      <w:r w:rsidR="00CF170A">
        <w:rPr>
          <w:rFonts w:ascii="Arial" w:hAnsi="Arial" w:cs="Arial"/>
        </w:rPr>
        <w:t> »)</w:t>
      </w:r>
      <w:r w:rsidRPr="0029061C">
        <w:rPr>
          <w:rFonts w:ascii="Arial" w:hAnsi="Arial" w:cs="Arial"/>
        </w:rPr>
        <w:t xml:space="preserve"> ont lancé une stratégie quinquennale pour rendre </w:t>
      </w:r>
      <w:r w:rsidR="00CF170A">
        <w:rPr>
          <w:rFonts w:ascii="Arial" w:hAnsi="Arial" w:cs="Arial"/>
        </w:rPr>
        <w:t>leurs espaces</w:t>
      </w:r>
      <w:r w:rsidRPr="0029061C">
        <w:rPr>
          <w:rFonts w:ascii="Arial" w:hAnsi="Arial" w:cs="Arial"/>
        </w:rPr>
        <w:t xml:space="preserve"> plus équitables, plus diversifiés, plus inclusifs et plus accessibles.</w:t>
      </w:r>
    </w:p>
    <w:p w14:paraId="6C33551B" w14:textId="77777777" w:rsidR="0061398B" w:rsidRDefault="00CF170A" w:rsidP="0061398B">
      <w:pPr>
        <w:spacing w:after="240" w:line="240" w:lineRule="auto"/>
        <w:rPr>
          <w:rFonts w:ascii="Arial" w:hAnsi="Arial" w:cs="Arial"/>
        </w:rPr>
      </w:pPr>
      <w:r w:rsidRPr="00CF170A">
        <w:rPr>
          <w:rFonts w:ascii="Arial" w:hAnsi="Arial" w:cs="Arial"/>
        </w:rPr>
        <w:t>L</w:t>
      </w:r>
      <w:r w:rsidR="00E7398A">
        <w:rPr>
          <w:rFonts w:ascii="Arial" w:hAnsi="Arial" w:cs="Arial"/>
        </w:rPr>
        <w:t>’</w:t>
      </w:r>
      <w:r w:rsidRPr="00CF170A">
        <w:rPr>
          <w:rFonts w:ascii="Arial" w:hAnsi="Arial" w:cs="Arial"/>
        </w:rPr>
        <w:t xml:space="preserve">objectif de la stratégie </w:t>
      </w:r>
      <w:r w:rsidR="000867C9">
        <w:rPr>
          <w:rFonts w:ascii="Arial" w:hAnsi="Arial" w:cs="Arial"/>
        </w:rPr>
        <w:t>d’équité, de diversité, d’inclusion et d’accessibilité (É</w:t>
      </w:r>
      <w:r w:rsidR="000867C9" w:rsidRPr="00CF170A">
        <w:rPr>
          <w:rFonts w:ascii="Arial" w:hAnsi="Arial" w:cs="Arial"/>
        </w:rPr>
        <w:t>DIA</w:t>
      </w:r>
      <w:r w:rsidR="000867C9">
        <w:rPr>
          <w:rFonts w:ascii="Arial" w:hAnsi="Arial" w:cs="Arial"/>
        </w:rPr>
        <w:t>)</w:t>
      </w:r>
      <w:r w:rsidR="000867C9" w:rsidRPr="0029061C">
        <w:rPr>
          <w:rFonts w:ascii="Arial" w:hAnsi="Arial" w:cs="Arial"/>
        </w:rPr>
        <w:t xml:space="preserve"> </w:t>
      </w:r>
      <w:r w:rsidR="3D876FF5" w:rsidRPr="0029061C">
        <w:rPr>
          <w:rFonts w:ascii="Arial" w:hAnsi="Arial" w:cs="Arial"/>
        </w:rPr>
        <w:t>est de faire en sorte que chaque personne qui interagit avec les Musées ressente un véritable sentiment d’appartenance, en lui donnant la possibilité de participer significativement et de partager ses perspectives et expériences uniques.</w:t>
      </w:r>
    </w:p>
    <w:p w14:paraId="0D7A9F6B" w14:textId="3A3E1EA2" w:rsidR="003B011E" w:rsidRPr="0029061C" w:rsidRDefault="3D876FF5" w:rsidP="0061398B">
      <w:pPr>
        <w:spacing w:after="240" w:line="240" w:lineRule="auto"/>
        <w:rPr>
          <w:rFonts w:ascii="Arial" w:hAnsi="Arial" w:cs="Arial"/>
        </w:rPr>
      </w:pPr>
      <w:r w:rsidRPr="0029061C">
        <w:rPr>
          <w:rFonts w:ascii="Arial" w:hAnsi="Arial" w:cs="Arial"/>
        </w:rPr>
        <w:t xml:space="preserve">Le présent rapport d’avancement de la phase 1 met en lumière ce que </w:t>
      </w:r>
      <w:r w:rsidR="00CF170A">
        <w:rPr>
          <w:rFonts w:ascii="Arial" w:hAnsi="Arial" w:cs="Arial"/>
        </w:rPr>
        <w:t>les M</w:t>
      </w:r>
      <w:r w:rsidR="00CF170A" w:rsidRPr="00CF170A">
        <w:rPr>
          <w:rFonts w:ascii="Arial" w:hAnsi="Arial" w:cs="Arial"/>
        </w:rPr>
        <w:t>usées</w:t>
      </w:r>
      <w:r w:rsidRPr="0029061C">
        <w:rPr>
          <w:rFonts w:ascii="Arial" w:hAnsi="Arial" w:cs="Arial"/>
        </w:rPr>
        <w:t xml:space="preserve"> </w:t>
      </w:r>
      <w:r w:rsidR="00CF170A">
        <w:rPr>
          <w:rFonts w:ascii="Arial" w:hAnsi="Arial" w:cs="Arial"/>
        </w:rPr>
        <w:t>ont</w:t>
      </w:r>
      <w:r w:rsidRPr="0029061C">
        <w:rPr>
          <w:rFonts w:ascii="Arial" w:hAnsi="Arial" w:cs="Arial"/>
        </w:rPr>
        <w:t xml:space="preserve"> réalisé jusqu’à présent et ce qu</w:t>
      </w:r>
      <w:r w:rsidR="00CF170A">
        <w:rPr>
          <w:rFonts w:ascii="Arial" w:hAnsi="Arial" w:cs="Arial"/>
        </w:rPr>
        <w:t>’ils vont</w:t>
      </w:r>
      <w:r w:rsidRPr="0029061C">
        <w:rPr>
          <w:rFonts w:ascii="Arial" w:hAnsi="Arial" w:cs="Arial"/>
        </w:rPr>
        <w:t xml:space="preserve"> faire à l’avenir.</w:t>
      </w:r>
    </w:p>
    <w:p w14:paraId="34427B60" w14:textId="1523A32C" w:rsidR="003B011E" w:rsidRPr="0029061C" w:rsidRDefault="00904338" w:rsidP="00851887">
      <w:pPr>
        <w:spacing w:line="240" w:lineRule="auto"/>
        <w:rPr>
          <w:rFonts w:ascii="Arial" w:hAnsi="Arial" w:cs="Arial"/>
          <w:b/>
          <w:bCs/>
          <w:i/>
          <w:iCs/>
        </w:rPr>
      </w:pPr>
      <w:r w:rsidRPr="0029061C">
        <w:rPr>
          <w:rFonts w:ascii="Arial" w:hAnsi="Arial" w:cs="Arial"/>
          <w:b/>
          <w:i/>
        </w:rPr>
        <w:t>« Tout ce que nous avons accompli jusqu’à présent m’inspire énormément. J’ai hâte de voir ce travail essentiel se poursuivre au fur et à mesure que nous avançons dans la phase suivante. Ensemble, nous rendons les Musées plus inclusifs et plus représentatifs de la population canadienne. »</w:t>
      </w:r>
    </w:p>
    <w:p w14:paraId="545B119D" w14:textId="25F2817A" w:rsidR="00904338" w:rsidRPr="0029061C" w:rsidRDefault="00904338" w:rsidP="00904338">
      <w:pPr>
        <w:rPr>
          <w:rFonts w:ascii="Arial" w:hAnsi="Arial" w:cs="Arial"/>
          <w:b/>
          <w:bCs/>
        </w:rPr>
      </w:pPr>
      <w:r w:rsidRPr="0029061C">
        <w:rPr>
          <w:rFonts w:ascii="Arial" w:hAnsi="Arial" w:cs="Arial"/>
          <w:b/>
        </w:rPr>
        <w:t>― Caroline</w:t>
      </w:r>
      <w:r w:rsidR="00E7398A">
        <w:rPr>
          <w:rFonts w:ascii="Arial" w:hAnsi="Arial" w:cs="Arial"/>
          <w:b/>
        </w:rPr>
        <w:t> </w:t>
      </w:r>
      <w:r w:rsidRPr="0029061C">
        <w:rPr>
          <w:rFonts w:ascii="Arial" w:hAnsi="Arial" w:cs="Arial"/>
          <w:b/>
        </w:rPr>
        <w:t>Dromaguet, présidente-directrice générale</w:t>
      </w:r>
    </w:p>
    <w:p w14:paraId="7B084ADB" w14:textId="6C29BB15" w:rsidR="007C5E6C" w:rsidRPr="0029061C" w:rsidRDefault="009F18EF" w:rsidP="0061398B">
      <w:pPr>
        <w:pStyle w:val="H2"/>
        <w:spacing w:after="240"/>
        <w:rPr>
          <w:bCs/>
        </w:rPr>
      </w:pPr>
      <w:r>
        <w:t>II</w:t>
      </w:r>
      <w:r w:rsidR="007C5E6C" w:rsidRPr="0029061C">
        <w:t>. Piliers et thèmes</w:t>
      </w:r>
    </w:p>
    <w:p w14:paraId="7583F1DB" w14:textId="0170FC88" w:rsidR="003B011E" w:rsidRPr="0029061C" w:rsidRDefault="003B011E" w:rsidP="0061398B">
      <w:pPr>
        <w:pStyle w:val="H3"/>
        <w:rPr>
          <w:bCs/>
        </w:rPr>
      </w:pPr>
      <w:r w:rsidRPr="0029061C">
        <w:t xml:space="preserve">Pilier 1 – Favoriser une culture </w:t>
      </w:r>
      <w:r w:rsidR="00811BE5">
        <w:t>organisationnelle</w:t>
      </w:r>
      <w:r w:rsidRPr="0029061C">
        <w:t xml:space="preserve"> diversifiée et inclusive</w:t>
      </w:r>
    </w:p>
    <w:p w14:paraId="58D24378" w14:textId="635DE263" w:rsidR="00B5407C" w:rsidRPr="0029061C" w:rsidRDefault="009F18EF" w:rsidP="00E75E06">
      <w:pPr>
        <w:spacing w:line="240" w:lineRule="auto"/>
        <w:rPr>
          <w:rFonts w:ascii="Arial" w:hAnsi="Arial" w:cs="Arial"/>
        </w:rPr>
      </w:pPr>
      <w:r>
        <w:rPr>
          <w:rFonts w:ascii="Arial" w:hAnsi="Arial" w:cs="Arial"/>
        </w:rPr>
        <w:t>Les Musées ont</w:t>
      </w:r>
      <w:r w:rsidR="406C31D5" w:rsidRPr="0029061C">
        <w:rPr>
          <w:rFonts w:ascii="Arial" w:hAnsi="Arial" w:cs="Arial"/>
        </w:rPr>
        <w:t xml:space="preserve"> poursuivi </w:t>
      </w:r>
      <w:r>
        <w:rPr>
          <w:rFonts w:ascii="Arial" w:hAnsi="Arial" w:cs="Arial"/>
        </w:rPr>
        <w:t>leurs</w:t>
      </w:r>
      <w:r w:rsidR="406C31D5" w:rsidRPr="0029061C">
        <w:rPr>
          <w:rFonts w:ascii="Arial" w:hAnsi="Arial" w:cs="Arial"/>
        </w:rPr>
        <w:t xml:space="preserve"> efforts pour intégrer </w:t>
      </w:r>
      <w:r w:rsidR="000867C9">
        <w:rPr>
          <w:rFonts w:ascii="Arial" w:hAnsi="Arial" w:cs="Arial"/>
        </w:rPr>
        <w:t>les principe</w:t>
      </w:r>
      <w:r w:rsidR="00E7398A">
        <w:rPr>
          <w:rFonts w:ascii="Arial" w:hAnsi="Arial" w:cs="Arial"/>
        </w:rPr>
        <w:t>s</w:t>
      </w:r>
      <w:r w:rsidR="000867C9">
        <w:rPr>
          <w:rFonts w:ascii="Arial" w:hAnsi="Arial" w:cs="Arial"/>
        </w:rPr>
        <w:t xml:space="preserve"> d’É</w:t>
      </w:r>
      <w:r w:rsidR="406C31D5" w:rsidRPr="0029061C">
        <w:rPr>
          <w:rFonts w:ascii="Arial" w:hAnsi="Arial" w:cs="Arial"/>
        </w:rPr>
        <w:t xml:space="preserve">DIA dans l’ensemble de l’organisation en actualisant les politiques, en améliorant la communication et en introduisant des lignes directrices claires </w:t>
      </w:r>
      <w:r w:rsidR="00740F52" w:rsidRPr="0029061C">
        <w:rPr>
          <w:rFonts w:ascii="Arial" w:hAnsi="Arial" w:cs="Arial"/>
        </w:rPr>
        <w:t xml:space="preserve">afin de </w:t>
      </w:r>
      <w:r w:rsidR="406C31D5" w:rsidRPr="0029061C">
        <w:rPr>
          <w:rFonts w:ascii="Arial" w:hAnsi="Arial" w:cs="Arial"/>
        </w:rPr>
        <w:t>garantir la responsabilisation.</w:t>
      </w:r>
    </w:p>
    <w:p w14:paraId="725AEAEE" w14:textId="7EE37F50" w:rsidR="00B5407C" w:rsidRPr="0029061C" w:rsidRDefault="003B011E" w:rsidP="002130AC">
      <w:pPr>
        <w:pStyle w:val="H4"/>
        <w:rPr>
          <w:bCs/>
        </w:rPr>
      </w:pPr>
      <w:r w:rsidRPr="0029061C">
        <w:t>Thème 1.1 – Formaliser et communiquer les engagements de l’organisation en matière d’</w:t>
      </w:r>
      <w:r w:rsidR="000867C9">
        <w:t>É</w:t>
      </w:r>
      <w:r w:rsidRPr="0029061C">
        <w:t>DIA</w:t>
      </w:r>
    </w:p>
    <w:p w14:paraId="4AD073B6" w14:textId="4FFD69E8" w:rsidR="00532A73" w:rsidRPr="0029061C" w:rsidRDefault="1AECE0E7" w:rsidP="3E90EA39">
      <w:pPr>
        <w:numPr>
          <w:ilvl w:val="0"/>
          <w:numId w:val="17"/>
        </w:numPr>
        <w:rPr>
          <w:rFonts w:ascii="Arial" w:hAnsi="Arial" w:cs="Arial"/>
        </w:rPr>
      </w:pPr>
      <w:r w:rsidRPr="0029061C">
        <w:rPr>
          <w:rFonts w:ascii="Arial" w:hAnsi="Arial" w:cs="Arial"/>
        </w:rPr>
        <w:t xml:space="preserve">Une nouvelle politique en matière </w:t>
      </w:r>
      <w:r w:rsidR="000867C9" w:rsidRPr="0029061C">
        <w:rPr>
          <w:rFonts w:ascii="Arial" w:hAnsi="Arial" w:cs="Arial"/>
        </w:rPr>
        <w:t>d’</w:t>
      </w:r>
      <w:r w:rsidR="000867C9">
        <w:rPr>
          <w:rFonts w:ascii="Arial" w:hAnsi="Arial" w:cs="Arial"/>
        </w:rPr>
        <w:t>É</w:t>
      </w:r>
      <w:r w:rsidR="000867C9" w:rsidRPr="0029061C">
        <w:rPr>
          <w:rFonts w:ascii="Arial" w:hAnsi="Arial" w:cs="Arial"/>
        </w:rPr>
        <w:t xml:space="preserve">DIA </w:t>
      </w:r>
      <w:r w:rsidRPr="0029061C">
        <w:rPr>
          <w:rFonts w:ascii="Arial" w:hAnsi="Arial" w:cs="Arial"/>
        </w:rPr>
        <w:t>a été lancée et diffusée à l’interne et à l’externe, fixant des attentes claires pour l’ensemble des opérations, des programmes et des services.</w:t>
      </w:r>
    </w:p>
    <w:p w14:paraId="63D5D6B9" w14:textId="242B7AFE" w:rsidR="548D2A27" w:rsidRPr="0029061C" w:rsidRDefault="1AECE0E7" w:rsidP="13DE5382">
      <w:pPr>
        <w:numPr>
          <w:ilvl w:val="0"/>
          <w:numId w:val="17"/>
        </w:numPr>
        <w:rPr>
          <w:rFonts w:ascii="Arial" w:hAnsi="Arial" w:cs="Arial"/>
        </w:rPr>
      </w:pPr>
      <w:r w:rsidRPr="0029061C">
        <w:rPr>
          <w:rFonts w:ascii="Arial" w:hAnsi="Arial" w:cs="Arial"/>
        </w:rPr>
        <w:t xml:space="preserve">Sur la base de cette politique en matière </w:t>
      </w:r>
      <w:r w:rsidR="000867C9" w:rsidRPr="0029061C">
        <w:rPr>
          <w:rFonts w:ascii="Arial" w:hAnsi="Arial" w:cs="Arial"/>
        </w:rPr>
        <w:t>d’</w:t>
      </w:r>
      <w:r w:rsidR="000867C9">
        <w:rPr>
          <w:rFonts w:ascii="Arial" w:hAnsi="Arial" w:cs="Arial"/>
        </w:rPr>
        <w:t>É</w:t>
      </w:r>
      <w:r w:rsidR="000867C9" w:rsidRPr="0029061C">
        <w:rPr>
          <w:rFonts w:ascii="Arial" w:hAnsi="Arial" w:cs="Arial"/>
        </w:rPr>
        <w:t>DIA</w:t>
      </w:r>
      <w:r w:rsidRPr="0029061C">
        <w:rPr>
          <w:rFonts w:ascii="Arial" w:hAnsi="Arial" w:cs="Arial"/>
        </w:rPr>
        <w:t xml:space="preserve">, une révision complète de toutes les politiques </w:t>
      </w:r>
      <w:r w:rsidR="000867C9" w:rsidRPr="0029061C">
        <w:rPr>
          <w:rFonts w:ascii="Arial" w:hAnsi="Arial" w:cs="Arial"/>
        </w:rPr>
        <w:t>d</w:t>
      </w:r>
      <w:r w:rsidR="000867C9">
        <w:rPr>
          <w:rFonts w:ascii="Arial" w:hAnsi="Arial" w:cs="Arial"/>
        </w:rPr>
        <w:t>es</w:t>
      </w:r>
      <w:r w:rsidR="000867C9" w:rsidRPr="0029061C">
        <w:rPr>
          <w:rFonts w:ascii="Arial" w:hAnsi="Arial" w:cs="Arial"/>
        </w:rPr>
        <w:t xml:space="preserve"> </w:t>
      </w:r>
      <w:r w:rsidRPr="0029061C">
        <w:rPr>
          <w:rFonts w:ascii="Arial" w:hAnsi="Arial" w:cs="Arial"/>
        </w:rPr>
        <w:t>Musée</w:t>
      </w:r>
      <w:r w:rsidR="000867C9">
        <w:rPr>
          <w:rFonts w:ascii="Arial" w:hAnsi="Arial" w:cs="Arial"/>
        </w:rPr>
        <w:t>s</w:t>
      </w:r>
      <w:r w:rsidRPr="0029061C">
        <w:rPr>
          <w:rFonts w:ascii="Arial" w:hAnsi="Arial" w:cs="Arial"/>
        </w:rPr>
        <w:t xml:space="preserve"> est en cours pour s’assurer qu’elles reflètent nos engagements en matière </w:t>
      </w:r>
      <w:r w:rsidR="000867C9" w:rsidRPr="0029061C">
        <w:rPr>
          <w:rFonts w:ascii="Arial" w:hAnsi="Arial" w:cs="Arial"/>
        </w:rPr>
        <w:t>d’</w:t>
      </w:r>
      <w:r w:rsidR="000867C9">
        <w:rPr>
          <w:rFonts w:ascii="Arial" w:hAnsi="Arial" w:cs="Arial"/>
        </w:rPr>
        <w:t>É</w:t>
      </w:r>
      <w:r w:rsidR="000867C9" w:rsidRPr="0029061C">
        <w:rPr>
          <w:rFonts w:ascii="Arial" w:hAnsi="Arial" w:cs="Arial"/>
        </w:rPr>
        <w:t xml:space="preserve">DIA </w:t>
      </w:r>
      <w:r w:rsidRPr="0029061C">
        <w:rPr>
          <w:rFonts w:ascii="Arial" w:hAnsi="Arial" w:cs="Arial"/>
        </w:rPr>
        <w:t>(achèvement prévu en 2025-2026). De nouvelles lignes directrices et listes de vérification aident le personnel à appliquer une optique d’inclusion chaque fois que des politiques sont créées ou renouvelées.</w:t>
      </w:r>
    </w:p>
    <w:p w14:paraId="0E6CF469" w14:textId="108B8EE5" w:rsidR="13DE5382" w:rsidRPr="0029061C" w:rsidRDefault="78F291AA" w:rsidP="13DE5382">
      <w:pPr>
        <w:numPr>
          <w:ilvl w:val="0"/>
          <w:numId w:val="17"/>
        </w:numPr>
        <w:rPr>
          <w:rFonts w:ascii="Arial" w:hAnsi="Arial" w:cs="Arial"/>
        </w:rPr>
      </w:pPr>
      <w:r w:rsidRPr="0029061C">
        <w:rPr>
          <w:rFonts w:ascii="Arial" w:hAnsi="Arial" w:cs="Arial"/>
        </w:rPr>
        <w:t xml:space="preserve">Le personnel reçoit régulièrement des mises à jour sur </w:t>
      </w:r>
      <w:r w:rsidR="000867C9" w:rsidRPr="0029061C">
        <w:rPr>
          <w:rFonts w:ascii="Arial" w:hAnsi="Arial" w:cs="Arial"/>
        </w:rPr>
        <w:t>l’</w:t>
      </w:r>
      <w:r w:rsidR="000867C9">
        <w:rPr>
          <w:rFonts w:ascii="Arial" w:hAnsi="Arial" w:cs="Arial"/>
        </w:rPr>
        <w:t>É</w:t>
      </w:r>
      <w:r w:rsidR="000867C9" w:rsidRPr="0029061C">
        <w:rPr>
          <w:rFonts w:ascii="Arial" w:hAnsi="Arial" w:cs="Arial"/>
        </w:rPr>
        <w:t xml:space="preserve">DIA </w:t>
      </w:r>
      <w:r w:rsidRPr="0029061C">
        <w:rPr>
          <w:rFonts w:ascii="Arial" w:hAnsi="Arial" w:cs="Arial"/>
        </w:rPr>
        <w:t>par l’intranet, des réunions du personnel et de la direction, et d’autres canaux de communication.</w:t>
      </w:r>
    </w:p>
    <w:p w14:paraId="5E1DF48F" w14:textId="06069AE9" w:rsidR="00532A73" w:rsidRPr="0029061C" w:rsidRDefault="00532A73" w:rsidP="00532A73">
      <w:pPr>
        <w:numPr>
          <w:ilvl w:val="0"/>
          <w:numId w:val="17"/>
        </w:numPr>
        <w:rPr>
          <w:rFonts w:ascii="Arial" w:hAnsi="Arial" w:cs="Arial"/>
        </w:rPr>
      </w:pPr>
      <w:r w:rsidRPr="0029061C">
        <w:rPr>
          <w:rFonts w:ascii="Arial" w:hAnsi="Arial" w:cs="Arial"/>
        </w:rPr>
        <w:lastRenderedPageBreak/>
        <w:t>Le programme de financement de Musées numériques Canada applique désormais une optique d’équité, avec une déclaration d’équité publiée, des groupes prioritaires définis, un objectif de 25 % de projets provenant d’organisations en quête d’équité et des possibilités de mentorat accrues.</w:t>
      </w:r>
    </w:p>
    <w:p w14:paraId="2EAAF6B3" w14:textId="513F16BB" w:rsidR="00486258" w:rsidRPr="0029061C" w:rsidRDefault="406C31D5" w:rsidP="00532A73">
      <w:pPr>
        <w:numPr>
          <w:ilvl w:val="0"/>
          <w:numId w:val="17"/>
        </w:numPr>
        <w:rPr>
          <w:rFonts w:ascii="Arial" w:hAnsi="Arial" w:cs="Arial"/>
        </w:rPr>
      </w:pPr>
      <w:r w:rsidRPr="0029061C">
        <w:rPr>
          <w:rFonts w:ascii="Arial" w:hAnsi="Arial" w:cs="Arial"/>
        </w:rPr>
        <w:t>La communication interne a été améliorée afin de réduire les cloisonnements, de renforcer la collaboration et de veiller à ce que les priorités soient mises en évidence uniformément pour tous les services.</w:t>
      </w:r>
      <w:r w:rsidRPr="0029061C">
        <w:rPr>
          <w:rFonts w:ascii="Arial" w:hAnsi="Arial" w:cs="Arial"/>
        </w:rPr>
        <w:br/>
      </w:r>
    </w:p>
    <w:p w14:paraId="4FD4F5CE" w14:textId="70C03923" w:rsidR="00B5407C" w:rsidRPr="0029061C" w:rsidRDefault="003B011E" w:rsidP="002130AC">
      <w:pPr>
        <w:pStyle w:val="H4"/>
        <w:rPr>
          <w:bCs/>
        </w:rPr>
      </w:pPr>
      <w:r w:rsidRPr="0029061C">
        <w:t>Thème 1.2 – Donner le ton</w:t>
      </w:r>
      <w:r w:rsidR="00811BE5">
        <w:t xml:space="preserve"> </w:t>
      </w:r>
      <w:r w:rsidRPr="0029061C">
        <w:t xml:space="preserve">grâce </w:t>
      </w:r>
      <w:r w:rsidR="00811BE5">
        <w:t>au</w:t>
      </w:r>
      <w:r w:rsidRPr="0029061C">
        <w:t xml:space="preserve"> leade</w:t>
      </w:r>
      <w:r w:rsidR="000867C9">
        <w:t>u</w:t>
      </w:r>
      <w:r w:rsidRPr="0029061C">
        <w:t>rship actif, engagé et représentatif</w:t>
      </w:r>
      <w:r w:rsidR="00811BE5">
        <w:t xml:space="preserve"> de la haute direction</w:t>
      </w:r>
    </w:p>
    <w:p w14:paraId="1C983067" w14:textId="4C947091" w:rsidR="003B011E" w:rsidRPr="0029061C" w:rsidRDefault="00486258" w:rsidP="00486258">
      <w:pPr>
        <w:numPr>
          <w:ilvl w:val="0"/>
          <w:numId w:val="31"/>
        </w:numPr>
        <w:rPr>
          <w:rFonts w:ascii="Arial" w:hAnsi="Arial" w:cs="Arial"/>
        </w:rPr>
      </w:pPr>
      <w:r w:rsidRPr="0029061C">
        <w:rPr>
          <w:rFonts w:ascii="Arial" w:hAnsi="Arial" w:cs="Arial"/>
        </w:rPr>
        <w:t xml:space="preserve">Les sondages auprès du personnel comprennent désormais des questions sur </w:t>
      </w:r>
      <w:r w:rsidR="000867C9" w:rsidRPr="0029061C">
        <w:rPr>
          <w:rFonts w:ascii="Arial" w:hAnsi="Arial" w:cs="Arial"/>
        </w:rPr>
        <w:t>l’</w:t>
      </w:r>
      <w:r w:rsidR="000867C9">
        <w:rPr>
          <w:rFonts w:ascii="Arial" w:hAnsi="Arial" w:cs="Arial"/>
        </w:rPr>
        <w:t>É</w:t>
      </w:r>
      <w:r w:rsidR="000867C9" w:rsidRPr="0029061C">
        <w:rPr>
          <w:rFonts w:ascii="Arial" w:hAnsi="Arial" w:cs="Arial"/>
        </w:rPr>
        <w:t>DIA</w:t>
      </w:r>
      <w:r w:rsidRPr="0029061C">
        <w:rPr>
          <w:rFonts w:ascii="Arial" w:hAnsi="Arial" w:cs="Arial"/>
        </w:rPr>
        <w:t>, ce qui permet au personnel de participer directement à l’élaboration des actions futures.</w:t>
      </w:r>
    </w:p>
    <w:p w14:paraId="158595D2" w14:textId="7B3586DB" w:rsidR="003B011E" w:rsidRPr="0029061C" w:rsidRDefault="406C31D5" w:rsidP="001255D7">
      <w:pPr>
        <w:numPr>
          <w:ilvl w:val="0"/>
          <w:numId w:val="31"/>
        </w:numPr>
        <w:rPr>
          <w:rFonts w:ascii="Arial" w:hAnsi="Arial" w:cs="Arial"/>
        </w:rPr>
      </w:pPr>
      <w:r w:rsidRPr="0029061C">
        <w:rPr>
          <w:rFonts w:ascii="Arial" w:hAnsi="Arial" w:cs="Arial"/>
        </w:rPr>
        <w:t xml:space="preserve">Les </w:t>
      </w:r>
      <w:r w:rsidR="000867C9" w:rsidRPr="0029061C">
        <w:rPr>
          <w:rFonts w:ascii="Arial" w:hAnsi="Arial" w:cs="Arial"/>
        </w:rPr>
        <w:t>d</w:t>
      </w:r>
      <w:r w:rsidR="000867C9">
        <w:rPr>
          <w:rFonts w:ascii="Arial" w:hAnsi="Arial" w:cs="Arial"/>
        </w:rPr>
        <w:t>irections</w:t>
      </w:r>
      <w:r w:rsidR="000867C9" w:rsidRPr="0029061C">
        <w:rPr>
          <w:rFonts w:ascii="Arial" w:hAnsi="Arial" w:cs="Arial"/>
        </w:rPr>
        <w:t xml:space="preserve"> </w:t>
      </w:r>
      <w:r w:rsidRPr="0029061C">
        <w:rPr>
          <w:rFonts w:ascii="Arial" w:hAnsi="Arial" w:cs="Arial"/>
        </w:rPr>
        <w:t xml:space="preserve">et les gestionnaires intègrent désormais les objectifs </w:t>
      </w:r>
      <w:r w:rsidR="000867C9" w:rsidRPr="0029061C">
        <w:rPr>
          <w:rFonts w:ascii="Arial" w:hAnsi="Arial" w:cs="Arial"/>
        </w:rPr>
        <w:t>d’</w:t>
      </w:r>
      <w:r w:rsidR="000867C9">
        <w:rPr>
          <w:rFonts w:ascii="Arial" w:hAnsi="Arial" w:cs="Arial"/>
        </w:rPr>
        <w:t>É</w:t>
      </w:r>
      <w:r w:rsidR="000867C9" w:rsidRPr="0029061C">
        <w:rPr>
          <w:rFonts w:ascii="Arial" w:hAnsi="Arial" w:cs="Arial"/>
        </w:rPr>
        <w:t xml:space="preserve">DIA </w:t>
      </w:r>
      <w:r w:rsidRPr="0029061C">
        <w:rPr>
          <w:rFonts w:ascii="Arial" w:hAnsi="Arial" w:cs="Arial"/>
        </w:rPr>
        <w:t xml:space="preserve">dans leurs plans d’activité annuels, ce qui permet </w:t>
      </w:r>
      <w:r w:rsidR="000867C9" w:rsidRPr="0029061C">
        <w:rPr>
          <w:rFonts w:ascii="Arial" w:hAnsi="Arial" w:cs="Arial"/>
        </w:rPr>
        <w:t>d’i</w:t>
      </w:r>
      <w:r w:rsidR="000867C9">
        <w:rPr>
          <w:rFonts w:ascii="Arial" w:hAnsi="Arial" w:cs="Arial"/>
        </w:rPr>
        <w:t>nclure</w:t>
      </w:r>
      <w:r w:rsidR="000867C9" w:rsidRPr="0029061C">
        <w:rPr>
          <w:rFonts w:ascii="Arial" w:hAnsi="Arial" w:cs="Arial"/>
        </w:rPr>
        <w:t xml:space="preserve"> </w:t>
      </w:r>
      <w:r w:rsidRPr="0029061C">
        <w:rPr>
          <w:rFonts w:ascii="Arial" w:hAnsi="Arial" w:cs="Arial"/>
        </w:rPr>
        <w:t>le principe de la responsabilisation au travail quotidien.</w:t>
      </w:r>
    </w:p>
    <w:p w14:paraId="40D147D2" w14:textId="1C94CE82" w:rsidR="003B011E" w:rsidRPr="0029061C" w:rsidRDefault="003B011E" w:rsidP="003B011E">
      <w:pPr>
        <w:rPr>
          <w:rFonts w:ascii="Arial" w:hAnsi="Arial" w:cs="Arial"/>
        </w:rPr>
      </w:pPr>
    </w:p>
    <w:p w14:paraId="37BD1569" w14:textId="77777777" w:rsidR="003B011E" w:rsidRPr="0029061C" w:rsidRDefault="003B011E" w:rsidP="0061398B">
      <w:pPr>
        <w:pStyle w:val="H3"/>
        <w:rPr>
          <w:bCs/>
        </w:rPr>
      </w:pPr>
      <w:r w:rsidRPr="0029061C">
        <w:t>Pilier 2 – Créer une main-d’œuvre diversifiée et inclusive</w:t>
      </w:r>
    </w:p>
    <w:p w14:paraId="4EDBCEAE" w14:textId="7D236899" w:rsidR="00B5407C" w:rsidRPr="0029061C" w:rsidRDefault="0067360C" w:rsidP="00CE7A84">
      <w:pPr>
        <w:spacing w:line="240" w:lineRule="auto"/>
        <w:rPr>
          <w:rFonts w:ascii="Arial" w:hAnsi="Arial" w:cs="Arial"/>
        </w:rPr>
      </w:pPr>
      <w:r w:rsidRPr="0029061C">
        <w:rPr>
          <w:rFonts w:ascii="Arial" w:hAnsi="Arial" w:cs="Arial"/>
        </w:rPr>
        <w:t>Nous nous efforçons de réduire les obstacles auxquels se heurtent les groupes en quête d’équité en rendant le recrutement plus inclusif et en soutenant le personnel autochtone par des initiatives ciblées.</w:t>
      </w:r>
      <w:r w:rsidRPr="0029061C">
        <w:rPr>
          <w:rFonts w:ascii="Arial" w:hAnsi="Arial" w:cs="Arial"/>
        </w:rPr>
        <w:br/>
      </w:r>
    </w:p>
    <w:p w14:paraId="4A8127E1" w14:textId="1C82EE89" w:rsidR="00D358AA" w:rsidRPr="00534A91" w:rsidRDefault="003B011E" w:rsidP="002130AC">
      <w:pPr>
        <w:pStyle w:val="H4"/>
      </w:pPr>
      <w:r w:rsidRPr="0029061C">
        <w:t xml:space="preserve">Thème 2.1 – Renforcer le recrutement, le </w:t>
      </w:r>
      <w:r w:rsidR="00740F52" w:rsidRPr="0029061C">
        <w:t>perfectionnement</w:t>
      </w:r>
      <w:r w:rsidRPr="0029061C">
        <w:t xml:space="preserve">, la promotion et </w:t>
      </w:r>
      <w:r w:rsidR="00811BE5" w:rsidRPr="00811BE5">
        <w:t>a rétention de personnes issues de la diversité</w:t>
      </w:r>
    </w:p>
    <w:p w14:paraId="661F5082" w14:textId="4D8A277F" w:rsidR="003B011E" w:rsidRPr="0029061C" w:rsidRDefault="003B011E" w:rsidP="003B011E">
      <w:pPr>
        <w:numPr>
          <w:ilvl w:val="0"/>
          <w:numId w:val="45"/>
        </w:numPr>
        <w:rPr>
          <w:rFonts w:ascii="Arial" w:hAnsi="Arial" w:cs="Arial"/>
        </w:rPr>
      </w:pPr>
      <w:r w:rsidRPr="0029061C">
        <w:rPr>
          <w:rFonts w:ascii="Arial" w:hAnsi="Arial" w:cs="Arial"/>
        </w:rPr>
        <w:t xml:space="preserve">Nous avons révisé les documents relatifs à l’acquisition de talents afin d’y inclure une déclaration sur </w:t>
      </w:r>
      <w:r w:rsidR="000867C9" w:rsidRPr="0029061C">
        <w:rPr>
          <w:rFonts w:ascii="Arial" w:hAnsi="Arial" w:cs="Arial"/>
        </w:rPr>
        <w:t>l’</w:t>
      </w:r>
      <w:r w:rsidR="000867C9">
        <w:rPr>
          <w:rFonts w:ascii="Arial" w:hAnsi="Arial" w:cs="Arial"/>
        </w:rPr>
        <w:t>É</w:t>
      </w:r>
      <w:r w:rsidR="000867C9" w:rsidRPr="0029061C">
        <w:rPr>
          <w:rFonts w:ascii="Arial" w:hAnsi="Arial" w:cs="Arial"/>
        </w:rPr>
        <w:t>DIA</w:t>
      </w:r>
      <w:r w:rsidRPr="0029061C">
        <w:rPr>
          <w:rFonts w:ascii="Arial" w:hAnsi="Arial" w:cs="Arial"/>
        </w:rPr>
        <w:t>, des déclarations d’adaptation et les principes de vérité et de réconciliation.</w:t>
      </w:r>
    </w:p>
    <w:p w14:paraId="29BC0042" w14:textId="3A09102B" w:rsidR="00194EEF" w:rsidRPr="0029061C" w:rsidRDefault="00194EEF" w:rsidP="003B011E">
      <w:pPr>
        <w:numPr>
          <w:ilvl w:val="0"/>
          <w:numId w:val="45"/>
        </w:numPr>
        <w:rPr>
          <w:rFonts w:ascii="Arial" w:hAnsi="Arial" w:cs="Arial"/>
        </w:rPr>
      </w:pPr>
      <w:r w:rsidRPr="0029061C">
        <w:rPr>
          <w:rFonts w:ascii="Arial" w:hAnsi="Arial" w:cs="Arial"/>
        </w:rPr>
        <w:t xml:space="preserve">Les documents relatifs à l’acquisition de talents comprennent désormais des déclarations sur </w:t>
      </w:r>
      <w:r w:rsidR="000867C9" w:rsidRPr="0029061C">
        <w:rPr>
          <w:rFonts w:ascii="Arial" w:hAnsi="Arial" w:cs="Arial"/>
        </w:rPr>
        <w:t>l’</w:t>
      </w:r>
      <w:r w:rsidR="000867C9">
        <w:rPr>
          <w:rFonts w:ascii="Arial" w:hAnsi="Arial" w:cs="Arial"/>
        </w:rPr>
        <w:t>É</w:t>
      </w:r>
      <w:r w:rsidR="000867C9" w:rsidRPr="0029061C">
        <w:rPr>
          <w:rFonts w:ascii="Arial" w:hAnsi="Arial" w:cs="Arial"/>
        </w:rPr>
        <w:t xml:space="preserve">DIA </w:t>
      </w:r>
      <w:r w:rsidRPr="0029061C">
        <w:rPr>
          <w:rFonts w:ascii="Arial" w:hAnsi="Arial" w:cs="Arial"/>
        </w:rPr>
        <w:t>et l’adaptation, ainsi que sur les principes de vérité et de réconciliation.</w:t>
      </w:r>
    </w:p>
    <w:p w14:paraId="219CB3EF" w14:textId="458B1957" w:rsidR="00510B2B" w:rsidRPr="0029061C" w:rsidRDefault="00194EEF" w:rsidP="00510B2B">
      <w:pPr>
        <w:numPr>
          <w:ilvl w:val="0"/>
          <w:numId w:val="45"/>
        </w:numPr>
        <w:rPr>
          <w:rFonts w:ascii="Arial" w:hAnsi="Arial" w:cs="Arial"/>
        </w:rPr>
      </w:pPr>
      <w:r w:rsidRPr="0029061C">
        <w:rPr>
          <w:rFonts w:ascii="Arial" w:hAnsi="Arial" w:cs="Arial"/>
        </w:rPr>
        <w:t xml:space="preserve">Les formulaires de départ ont été mis à jour afin de cerner les obstacles </w:t>
      </w:r>
      <w:r w:rsidR="00740F52" w:rsidRPr="0029061C">
        <w:rPr>
          <w:rFonts w:ascii="Arial" w:hAnsi="Arial" w:cs="Arial"/>
        </w:rPr>
        <w:t>au maintien en poste</w:t>
      </w:r>
      <w:r w:rsidRPr="0029061C">
        <w:rPr>
          <w:rFonts w:ascii="Arial" w:hAnsi="Arial" w:cs="Arial"/>
        </w:rPr>
        <w:t>.</w:t>
      </w:r>
    </w:p>
    <w:p w14:paraId="5A60765F" w14:textId="253FB1B7" w:rsidR="003B011E" w:rsidRPr="0029061C" w:rsidRDefault="00194EEF" w:rsidP="00194EEF">
      <w:pPr>
        <w:numPr>
          <w:ilvl w:val="0"/>
          <w:numId w:val="45"/>
        </w:numPr>
        <w:rPr>
          <w:rFonts w:ascii="Arial" w:hAnsi="Arial" w:cs="Arial"/>
        </w:rPr>
      </w:pPr>
      <w:r w:rsidRPr="0029061C">
        <w:rPr>
          <w:rFonts w:ascii="Arial" w:hAnsi="Arial" w:cs="Arial"/>
        </w:rPr>
        <w:t xml:space="preserve">Les groupes de recrutement sont désormais plus diversifiés et les gestionnaires d’embauche </w:t>
      </w:r>
      <w:r w:rsidR="000867C9">
        <w:rPr>
          <w:rFonts w:ascii="Arial" w:hAnsi="Arial" w:cs="Arial"/>
        </w:rPr>
        <w:t>ont reçu une formation</w:t>
      </w:r>
      <w:r w:rsidRPr="0029061C">
        <w:rPr>
          <w:rFonts w:ascii="Arial" w:hAnsi="Arial" w:cs="Arial"/>
        </w:rPr>
        <w:t xml:space="preserve"> pour réduire les biais dans les décisions d’embauche.</w:t>
      </w:r>
    </w:p>
    <w:p w14:paraId="36542A69" w14:textId="09FE10DB" w:rsidR="00194EEF" w:rsidRPr="0029061C" w:rsidRDefault="00194EEF" w:rsidP="00510B2B">
      <w:pPr>
        <w:numPr>
          <w:ilvl w:val="0"/>
          <w:numId w:val="45"/>
        </w:numPr>
        <w:rPr>
          <w:rFonts w:ascii="Arial" w:hAnsi="Arial" w:cs="Arial"/>
        </w:rPr>
      </w:pPr>
      <w:r w:rsidRPr="0029061C">
        <w:rPr>
          <w:rFonts w:ascii="Arial" w:hAnsi="Arial" w:cs="Arial"/>
        </w:rPr>
        <w:lastRenderedPageBreak/>
        <w:t>Les décisions de promotion comprennent désormais une rétroaction transparente afin de favoriser l’évolution de carrière et la mobilité.</w:t>
      </w:r>
    </w:p>
    <w:p w14:paraId="69277DB7" w14:textId="6D8FC43F" w:rsidR="00194EEF" w:rsidRPr="0029061C" w:rsidRDefault="00194EEF" w:rsidP="003B011E">
      <w:pPr>
        <w:numPr>
          <w:ilvl w:val="0"/>
          <w:numId w:val="45"/>
        </w:numPr>
        <w:rPr>
          <w:rFonts w:ascii="Arial" w:hAnsi="Arial" w:cs="Arial"/>
        </w:rPr>
      </w:pPr>
      <w:r w:rsidRPr="0029061C">
        <w:rPr>
          <w:rFonts w:ascii="Arial" w:hAnsi="Arial" w:cs="Arial"/>
        </w:rPr>
        <w:t>Les demandes émanant de groupes en quête d’équité ont plus que doublé entre 2022 et 2024. La représentation au stade de l’entretien reste un domaine à améliorer.</w:t>
      </w:r>
    </w:p>
    <w:p w14:paraId="3001B00A" w14:textId="72D840A9" w:rsidR="00CE7A84" w:rsidRPr="0061398B" w:rsidRDefault="00194EEF" w:rsidP="00194EEF">
      <w:pPr>
        <w:numPr>
          <w:ilvl w:val="0"/>
          <w:numId w:val="45"/>
        </w:numPr>
        <w:rPr>
          <w:rFonts w:ascii="Arial" w:hAnsi="Arial" w:cs="Arial"/>
          <w:b/>
          <w:bCs/>
        </w:rPr>
      </w:pPr>
      <w:r w:rsidRPr="0061398B">
        <w:rPr>
          <w:rFonts w:ascii="Arial" w:hAnsi="Arial" w:cs="Arial"/>
        </w:rPr>
        <w:t>Des séances de formation ont été organisées sur le leade</w:t>
      </w:r>
      <w:r w:rsidR="000867C9" w:rsidRPr="0061398B">
        <w:rPr>
          <w:rFonts w:ascii="Arial" w:hAnsi="Arial" w:cs="Arial"/>
        </w:rPr>
        <w:t>u</w:t>
      </w:r>
      <w:r w:rsidRPr="0061398B">
        <w:rPr>
          <w:rFonts w:ascii="Arial" w:hAnsi="Arial" w:cs="Arial"/>
        </w:rPr>
        <w:t>rship inclusif, le recrutement sans biais et la sensibilisation culturelle. Une évaluation des besoins en formation a été réalisée pour orienter le plan de formation triennal sur l’</w:t>
      </w:r>
      <w:r w:rsidR="00E7398A" w:rsidRPr="0061398B">
        <w:rPr>
          <w:rFonts w:ascii="Arial" w:hAnsi="Arial" w:cs="Arial"/>
        </w:rPr>
        <w:t>É</w:t>
      </w:r>
      <w:r w:rsidRPr="0061398B">
        <w:rPr>
          <w:rFonts w:ascii="Arial" w:hAnsi="Arial" w:cs="Arial"/>
        </w:rPr>
        <w:t>DIA.</w:t>
      </w:r>
    </w:p>
    <w:p w14:paraId="528E5997" w14:textId="13F3322C" w:rsidR="00D358AA" w:rsidRPr="0029061C" w:rsidRDefault="003B011E" w:rsidP="002130AC">
      <w:pPr>
        <w:pStyle w:val="H4"/>
        <w:rPr>
          <w:bCs/>
        </w:rPr>
      </w:pPr>
      <w:r w:rsidRPr="0029061C">
        <w:t>Thème 2.2 – Investir dans le personnel pour façonner une culture organisationnelle dynamique et inclusive</w:t>
      </w:r>
    </w:p>
    <w:p w14:paraId="1390532F" w14:textId="3839704E" w:rsidR="00C520FD" w:rsidRPr="00B94FEE" w:rsidRDefault="005654C4" w:rsidP="00B94FEE">
      <w:pPr>
        <w:numPr>
          <w:ilvl w:val="0"/>
          <w:numId w:val="45"/>
        </w:numPr>
        <w:rPr>
          <w:rFonts w:ascii="Arial" w:hAnsi="Arial" w:cs="Arial"/>
        </w:rPr>
      </w:pPr>
      <w:r w:rsidRPr="005654C4">
        <w:rPr>
          <w:rFonts w:ascii="Arial" w:hAnsi="Arial" w:cs="Arial"/>
        </w:rPr>
        <w:t xml:space="preserve">Un groupe de travail sur la récompense et la reconnaissance est en cours de création </w:t>
      </w:r>
      <w:r w:rsidR="00C520FD" w:rsidRPr="0029061C">
        <w:rPr>
          <w:rFonts w:ascii="Arial" w:hAnsi="Arial" w:cs="Arial"/>
        </w:rPr>
        <w:t xml:space="preserve">afin de s’assurer que les réalisations du personnel sont célébrées conformément aux valeurs </w:t>
      </w:r>
      <w:r w:rsidR="000867C9" w:rsidRPr="0029061C">
        <w:rPr>
          <w:rFonts w:ascii="Arial" w:hAnsi="Arial" w:cs="Arial"/>
        </w:rPr>
        <w:t>d’</w:t>
      </w:r>
      <w:r w:rsidR="000867C9">
        <w:rPr>
          <w:rFonts w:ascii="Arial" w:hAnsi="Arial" w:cs="Arial"/>
        </w:rPr>
        <w:t>É</w:t>
      </w:r>
      <w:r w:rsidR="000867C9" w:rsidRPr="0029061C">
        <w:rPr>
          <w:rFonts w:ascii="Arial" w:hAnsi="Arial" w:cs="Arial"/>
        </w:rPr>
        <w:t>DIA</w:t>
      </w:r>
      <w:r w:rsidR="00C520FD" w:rsidRPr="0029061C">
        <w:rPr>
          <w:rFonts w:ascii="Arial" w:hAnsi="Arial" w:cs="Arial"/>
        </w:rPr>
        <w:t>.</w:t>
      </w:r>
    </w:p>
    <w:p w14:paraId="27F4B311" w14:textId="6D359099" w:rsidR="00C520FD" w:rsidRPr="0029061C" w:rsidRDefault="7CEB39F4" w:rsidP="00B94FEE">
      <w:pPr>
        <w:pStyle w:val="ListParagraph"/>
        <w:numPr>
          <w:ilvl w:val="0"/>
          <w:numId w:val="25"/>
        </w:numPr>
        <w:ind w:left="714" w:hanging="357"/>
        <w:rPr>
          <w:rFonts w:ascii="Arial" w:eastAsia="Times New Roman" w:hAnsi="Arial" w:cs="Arial"/>
        </w:rPr>
      </w:pPr>
      <w:r w:rsidRPr="0029061C">
        <w:rPr>
          <w:rFonts w:ascii="Arial" w:hAnsi="Arial" w:cs="Arial"/>
        </w:rPr>
        <w:t>Les Musées continuent de marquer la Fierté et le Mois de l’histoire des Noirs, en mettant en lumière et en amplifiant des voix diverses.</w:t>
      </w:r>
    </w:p>
    <w:p w14:paraId="1D90C696" w14:textId="5A0403B6" w:rsidR="00D358AA" w:rsidRPr="00534A91" w:rsidRDefault="003B011E" w:rsidP="002130AC">
      <w:pPr>
        <w:pStyle w:val="H4"/>
      </w:pPr>
      <w:r w:rsidRPr="0029061C">
        <w:t xml:space="preserve">Thème 2.3 – Soutenir le personnel autochtone et favoriser la sensibilisation culturelle </w:t>
      </w:r>
      <w:r w:rsidR="00811BE5" w:rsidRPr="00811BE5">
        <w:t>dans toute l’organisation</w:t>
      </w:r>
    </w:p>
    <w:p w14:paraId="736C43D7" w14:textId="6BD9214F" w:rsidR="00B6731F" w:rsidRPr="0029061C" w:rsidRDefault="00B6731F" w:rsidP="003B011E">
      <w:pPr>
        <w:numPr>
          <w:ilvl w:val="0"/>
          <w:numId w:val="43"/>
        </w:numPr>
        <w:rPr>
          <w:rFonts w:ascii="Arial" w:hAnsi="Arial" w:cs="Arial"/>
        </w:rPr>
      </w:pPr>
      <w:r w:rsidRPr="0029061C">
        <w:rPr>
          <w:rFonts w:ascii="Arial" w:hAnsi="Arial" w:cs="Arial"/>
        </w:rPr>
        <w:t>Plus de 70 % des recommandations du groupe de travail sur les peuples autochtones ont été mises en œuvre pour renforcer les partenariats et les alliances.</w:t>
      </w:r>
    </w:p>
    <w:p w14:paraId="2AF22815" w14:textId="37359EFF" w:rsidR="00B6731F" w:rsidRPr="0029061C" w:rsidRDefault="00B6731F" w:rsidP="00C851E2">
      <w:pPr>
        <w:numPr>
          <w:ilvl w:val="0"/>
          <w:numId w:val="43"/>
        </w:numPr>
        <w:rPr>
          <w:rFonts w:ascii="Arial" w:hAnsi="Arial" w:cs="Arial"/>
        </w:rPr>
      </w:pPr>
      <w:r w:rsidRPr="0029061C">
        <w:rPr>
          <w:rFonts w:ascii="Arial" w:hAnsi="Arial" w:cs="Arial"/>
        </w:rPr>
        <w:t>La formation axée sur les Autochtones permet de renforcer la sensibilisation culturelle dans l’ensemble de l’organisation.</w:t>
      </w:r>
    </w:p>
    <w:p w14:paraId="6243B28F" w14:textId="54277816" w:rsidR="00B6731F" w:rsidRPr="0029061C" w:rsidRDefault="00B6731F" w:rsidP="00E904D8">
      <w:pPr>
        <w:numPr>
          <w:ilvl w:val="0"/>
          <w:numId w:val="43"/>
        </w:numPr>
        <w:rPr>
          <w:rFonts w:ascii="Arial" w:hAnsi="Arial" w:cs="Arial"/>
        </w:rPr>
      </w:pPr>
      <w:r w:rsidRPr="0029061C">
        <w:rPr>
          <w:rFonts w:ascii="Arial" w:hAnsi="Arial" w:cs="Arial"/>
        </w:rPr>
        <w:t xml:space="preserve">Les politiques intègrent désormais les perspectives autochtones et la reconnaissance des terres est incluse dans les </w:t>
      </w:r>
      <w:r w:rsidR="00740F52" w:rsidRPr="0029061C">
        <w:rPr>
          <w:rFonts w:ascii="Arial" w:hAnsi="Arial" w:cs="Arial"/>
        </w:rPr>
        <w:t xml:space="preserve">principaux </w:t>
      </w:r>
      <w:r w:rsidRPr="0029061C">
        <w:rPr>
          <w:rFonts w:ascii="Arial" w:hAnsi="Arial" w:cs="Arial"/>
        </w:rPr>
        <w:t>documents.</w:t>
      </w:r>
    </w:p>
    <w:p w14:paraId="01BACA8F" w14:textId="2BF8DE34" w:rsidR="00B6731F" w:rsidRPr="0029061C" w:rsidRDefault="00B6731F" w:rsidP="00E904D8">
      <w:pPr>
        <w:numPr>
          <w:ilvl w:val="0"/>
          <w:numId w:val="43"/>
        </w:numPr>
        <w:rPr>
          <w:rFonts w:ascii="Arial" w:hAnsi="Arial" w:cs="Arial"/>
        </w:rPr>
      </w:pPr>
      <w:r w:rsidRPr="0029061C">
        <w:rPr>
          <w:rFonts w:ascii="Arial" w:hAnsi="Arial" w:cs="Arial"/>
        </w:rPr>
        <w:t>Les examens des programmes de formation destinés aux Autochtones ont révélé une forte participation et des réactions positives, tout en soulignant le besoin d’adopter des formats plus interactifs et plus souples.</w:t>
      </w:r>
    </w:p>
    <w:p w14:paraId="1B960A59" w14:textId="3C9D4412" w:rsidR="004C5B63" w:rsidRPr="0061398B" w:rsidRDefault="00B6731F" w:rsidP="004C5B63">
      <w:pPr>
        <w:numPr>
          <w:ilvl w:val="0"/>
          <w:numId w:val="43"/>
        </w:numPr>
        <w:rPr>
          <w:rFonts w:ascii="Arial" w:hAnsi="Arial" w:cs="Arial"/>
        </w:rPr>
      </w:pPr>
      <w:r w:rsidRPr="0061398B">
        <w:rPr>
          <w:rFonts w:ascii="Arial" w:hAnsi="Arial" w:cs="Arial"/>
        </w:rPr>
        <w:t>Un rapport sur le recrutement et la promotion des Autochtones a mis en évidence les succès réalisés en matière d’embauche inclusive et les domaines à améliorer, notamment le renforcement de la formation aux compétences culturelles et la définition de parcours de carrière plus clairs.</w:t>
      </w:r>
    </w:p>
    <w:p w14:paraId="44E067E7" w14:textId="5479C014" w:rsidR="003B011E" w:rsidRPr="0029061C" w:rsidRDefault="003B011E" w:rsidP="0061398B">
      <w:pPr>
        <w:pStyle w:val="H3"/>
        <w:rPr>
          <w:bCs/>
        </w:rPr>
      </w:pPr>
      <w:r w:rsidRPr="0029061C">
        <w:t xml:space="preserve">Pilier 3 – </w:t>
      </w:r>
      <w:r w:rsidRPr="0061398B">
        <w:t>Constituer</w:t>
      </w:r>
      <w:r w:rsidRPr="0029061C">
        <w:t xml:space="preserve"> des collections et des expositions qui représentent la diversité du Canada</w:t>
      </w:r>
    </w:p>
    <w:p w14:paraId="7AB75C6D" w14:textId="7849367C" w:rsidR="001F4676" w:rsidRPr="0029061C" w:rsidRDefault="005654C4" w:rsidP="00CE7A84">
      <w:pPr>
        <w:spacing w:line="240" w:lineRule="auto"/>
        <w:rPr>
          <w:rFonts w:ascii="Arial" w:hAnsi="Arial" w:cs="Arial"/>
        </w:rPr>
      </w:pPr>
      <w:r w:rsidRPr="005654C4">
        <w:rPr>
          <w:rFonts w:ascii="Arial" w:hAnsi="Arial" w:cs="Arial"/>
        </w:rPr>
        <w:lastRenderedPageBreak/>
        <w:t xml:space="preserve">Les </w:t>
      </w:r>
      <w:r w:rsidR="000867C9">
        <w:rPr>
          <w:rFonts w:ascii="Arial" w:hAnsi="Arial" w:cs="Arial"/>
        </w:rPr>
        <w:t>M</w:t>
      </w:r>
      <w:r w:rsidR="000867C9" w:rsidRPr="005654C4">
        <w:rPr>
          <w:rFonts w:ascii="Arial" w:hAnsi="Arial" w:cs="Arial"/>
        </w:rPr>
        <w:t xml:space="preserve">usées </w:t>
      </w:r>
      <w:r w:rsidRPr="005654C4">
        <w:rPr>
          <w:rFonts w:ascii="Arial" w:hAnsi="Arial" w:cs="Arial"/>
        </w:rPr>
        <w:t>veillent</w:t>
      </w:r>
      <w:r w:rsidR="001F4676" w:rsidRPr="0029061C">
        <w:rPr>
          <w:rFonts w:ascii="Arial" w:hAnsi="Arial" w:cs="Arial"/>
        </w:rPr>
        <w:t xml:space="preserve"> à ce que </w:t>
      </w:r>
      <w:r w:rsidR="000867C9">
        <w:rPr>
          <w:rFonts w:ascii="Arial" w:hAnsi="Arial" w:cs="Arial"/>
        </w:rPr>
        <w:t>l’histoire qu’ils présentent</w:t>
      </w:r>
      <w:r w:rsidR="001F4676" w:rsidRPr="0029061C">
        <w:rPr>
          <w:rFonts w:ascii="Arial" w:hAnsi="Arial" w:cs="Arial"/>
        </w:rPr>
        <w:t xml:space="preserve"> reflète la diversité du Canada. Les perspectives d’inclusion sont intégrées dans les collections et les expositions par l’entremise de nouvelles recherches, d’acquisitions, de révisions d’expositions et de processus de planification.</w:t>
      </w:r>
    </w:p>
    <w:p w14:paraId="78E88426" w14:textId="44542D5D" w:rsidR="004E14FC" w:rsidRPr="00534A91" w:rsidRDefault="003B011E" w:rsidP="002130AC">
      <w:pPr>
        <w:pStyle w:val="H4"/>
      </w:pPr>
      <w:r w:rsidRPr="0029061C">
        <w:t>Thème 3.1 – Améliorer la planification des expositions et des collections, les pratiques de développement, l’allocation des ressources et les partenariats pour une représentation inclusive des groupes</w:t>
      </w:r>
      <w:r w:rsidR="000552A4">
        <w:t xml:space="preserve"> </w:t>
      </w:r>
      <w:r w:rsidR="000552A4" w:rsidRPr="000552A4">
        <w:t>méritant l’équité</w:t>
      </w:r>
    </w:p>
    <w:p w14:paraId="1037A76A" w14:textId="729C8B56" w:rsidR="003B011E" w:rsidRPr="0029061C" w:rsidRDefault="005654C4" w:rsidP="00C02D57">
      <w:pPr>
        <w:numPr>
          <w:ilvl w:val="0"/>
          <w:numId w:val="13"/>
        </w:numPr>
        <w:rPr>
          <w:rFonts w:ascii="Arial" w:hAnsi="Arial" w:cs="Arial"/>
        </w:rPr>
      </w:pPr>
      <w:r>
        <w:rPr>
          <w:rFonts w:ascii="Arial" w:hAnsi="Arial" w:cs="Arial"/>
        </w:rPr>
        <w:t>Une</w:t>
      </w:r>
      <w:r w:rsidR="1AECE0E7" w:rsidRPr="0029061C">
        <w:rPr>
          <w:rFonts w:ascii="Arial" w:hAnsi="Arial" w:cs="Arial"/>
        </w:rPr>
        <w:t xml:space="preserve"> nouvelle stratégie de recherche, qui est en cours de rédaction, int</w:t>
      </w:r>
      <w:r w:rsidR="00E7398A">
        <w:rPr>
          <w:rFonts w:ascii="Arial" w:hAnsi="Arial" w:cs="Arial"/>
        </w:rPr>
        <w:t>è</w:t>
      </w:r>
      <w:r w:rsidR="1AECE0E7" w:rsidRPr="0029061C">
        <w:rPr>
          <w:rFonts w:ascii="Arial" w:hAnsi="Arial" w:cs="Arial"/>
        </w:rPr>
        <w:t>grera des perspectives d’inclusion dans les expositions.</w:t>
      </w:r>
    </w:p>
    <w:p w14:paraId="421E5A62" w14:textId="70762831" w:rsidR="003B011E" w:rsidRPr="0029061C" w:rsidRDefault="406C31D5" w:rsidP="003B011E">
      <w:pPr>
        <w:numPr>
          <w:ilvl w:val="0"/>
          <w:numId w:val="13"/>
        </w:numPr>
        <w:rPr>
          <w:rFonts w:ascii="Arial" w:hAnsi="Arial" w:cs="Arial"/>
        </w:rPr>
      </w:pPr>
      <w:r w:rsidRPr="0029061C">
        <w:rPr>
          <w:rFonts w:ascii="Arial" w:hAnsi="Arial" w:cs="Arial"/>
        </w:rPr>
        <w:t>Les collections comprennent de nouvelles acquisitions de groupes sous-représentés, présentées dans des expositions qui mettent en lumière des récits alternatifs et des histoires négligées.</w:t>
      </w:r>
    </w:p>
    <w:p w14:paraId="45E4307D" w14:textId="0002171F" w:rsidR="00A56D67" w:rsidRPr="0029061C" w:rsidRDefault="406C31D5" w:rsidP="003B011E">
      <w:pPr>
        <w:numPr>
          <w:ilvl w:val="0"/>
          <w:numId w:val="13"/>
        </w:numPr>
        <w:rPr>
          <w:rFonts w:ascii="Arial" w:hAnsi="Arial" w:cs="Arial"/>
        </w:rPr>
      </w:pPr>
      <w:r w:rsidRPr="0029061C">
        <w:rPr>
          <w:rFonts w:ascii="Arial" w:hAnsi="Arial" w:cs="Arial"/>
        </w:rPr>
        <w:t xml:space="preserve">Les expositions </w:t>
      </w:r>
      <w:r w:rsidR="000867C9">
        <w:rPr>
          <w:rFonts w:ascii="Arial" w:hAnsi="Arial" w:cs="Arial"/>
        </w:rPr>
        <w:t>spéciales et régulières</w:t>
      </w:r>
      <w:r w:rsidRPr="0029061C">
        <w:rPr>
          <w:rFonts w:ascii="Arial" w:hAnsi="Arial" w:cs="Arial"/>
        </w:rPr>
        <w:t xml:space="preserve"> présentent des objets provenant de groupes en quête d’équité, ce qui garantit une représentation équilibrée.</w:t>
      </w:r>
    </w:p>
    <w:p w14:paraId="597DDF56" w14:textId="40E41F22" w:rsidR="00B87595" w:rsidRPr="0029061C" w:rsidRDefault="406C31D5" w:rsidP="003B011E">
      <w:pPr>
        <w:numPr>
          <w:ilvl w:val="0"/>
          <w:numId w:val="13"/>
        </w:numPr>
        <w:rPr>
          <w:rFonts w:ascii="Arial" w:hAnsi="Arial" w:cs="Arial"/>
        </w:rPr>
      </w:pPr>
      <w:r w:rsidRPr="0029061C">
        <w:rPr>
          <w:rFonts w:ascii="Arial" w:hAnsi="Arial" w:cs="Arial"/>
        </w:rPr>
        <w:t xml:space="preserve">Les principes </w:t>
      </w:r>
      <w:r w:rsidR="000867C9" w:rsidRPr="0029061C">
        <w:rPr>
          <w:rFonts w:ascii="Arial" w:hAnsi="Arial" w:cs="Arial"/>
        </w:rPr>
        <w:t>d’</w:t>
      </w:r>
      <w:r w:rsidR="000867C9">
        <w:rPr>
          <w:rFonts w:ascii="Arial" w:hAnsi="Arial" w:cs="Arial"/>
        </w:rPr>
        <w:t>É</w:t>
      </w:r>
      <w:r w:rsidR="000867C9" w:rsidRPr="0029061C">
        <w:rPr>
          <w:rFonts w:ascii="Arial" w:hAnsi="Arial" w:cs="Arial"/>
        </w:rPr>
        <w:t xml:space="preserve">DIA </w:t>
      </w:r>
      <w:r w:rsidRPr="0029061C">
        <w:rPr>
          <w:rFonts w:ascii="Arial" w:hAnsi="Arial" w:cs="Arial"/>
        </w:rPr>
        <w:t>sont intégrés dans le processus de planification des expositions. La stratégie d’équité pour les expositions, les programmes et les services a été mise à jour afin de garantir l’alignement sur les valeurs d’inclusion.</w:t>
      </w:r>
    </w:p>
    <w:p w14:paraId="04D1D7AC" w14:textId="7AE16294" w:rsidR="003B011E" w:rsidRPr="0029061C" w:rsidRDefault="00B87595" w:rsidP="003B011E">
      <w:pPr>
        <w:numPr>
          <w:ilvl w:val="0"/>
          <w:numId w:val="13"/>
        </w:numPr>
        <w:rPr>
          <w:rFonts w:ascii="Arial" w:hAnsi="Arial" w:cs="Arial"/>
        </w:rPr>
      </w:pPr>
      <w:r w:rsidRPr="0029061C">
        <w:rPr>
          <w:rFonts w:ascii="Arial" w:hAnsi="Arial" w:cs="Arial"/>
        </w:rPr>
        <w:t>Un examen du processus de développement des expériences est en cours afin d’identifier les points forts et les lacunes des pratiques en matière d’inclusion et de diversité.</w:t>
      </w:r>
    </w:p>
    <w:p w14:paraId="423D6FB5" w14:textId="006AC8AA" w:rsidR="005650C1" w:rsidRPr="0061398B" w:rsidRDefault="00B87595" w:rsidP="005650C1">
      <w:pPr>
        <w:numPr>
          <w:ilvl w:val="0"/>
          <w:numId w:val="13"/>
        </w:numPr>
        <w:rPr>
          <w:rFonts w:ascii="Arial" w:hAnsi="Arial" w:cs="Arial"/>
        </w:rPr>
      </w:pPr>
      <w:r w:rsidRPr="0061398B">
        <w:rPr>
          <w:rFonts w:ascii="Arial" w:hAnsi="Arial" w:cs="Arial"/>
        </w:rPr>
        <w:t xml:space="preserve">Les galeries </w:t>
      </w:r>
      <w:r w:rsidR="000867C9" w:rsidRPr="0061398B">
        <w:rPr>
          <w:rFonts w:ascii="Arial" w:hAnsi="Arial" w:cs="Arial"/>
        </w:rPr>
        <w:t>présentant des expositions régulière</w:t>
      </w:r>
      <w:r w:rsidR="00E7398A" w:rsidRPr="0061398B">
        <w:rPr>
          <w:rFonts w:ascii="Arial" w:hAnsi="Arial" w:cs="Arial"/>
        </w:rPr>
        <w:t>s</w:t>
      </w:r>
      <w:r w:rsidR="000867C9" w:rsidRPr="0061398B">
        <w:rPr>
          <w:rFonts w:ascii="Arial" w:hAnsi="Arial" w:cs="Arial"/>
        </w:rPr>
        <w:t xml:space="preserve"> a</w:t>
      </w:r>
      <w:r w:rsidRPr="0061398B">
        <w:rPr>
          <w:rFonts w:ascii="Arial" w:hAnsi="Arial" w:cs="Arial"/>
        </w:rPr>
        <w:t>u Musée canadien de la guerre ont été examinées afin d’évaluer la représentation des groupes en quête d’équité, créant ainsi un point de référence pour les futures mises à jour.</w:t>
      </w:r>
    </w:p>
    <w:p w14:paraId="44FAA0AE" w14:textId="757E17EC" w:rsidR="003B011E" w:rsidRPr="0029061C" w:rsidRDefault="003B011E" w:rsidP="0061398B">
      <w:pPr>
        <w:pStyle w:val="H3"/>
        <w:rPr>
          <w:bCs/>
        </w:rPr>
      </w:pPr>
      <w:r w:rsidRPr="0029061C">
        <w:t xml:space="preserve">Pilier 4 – Créer </w:t>
      </w:r>
      <w:r w:rsidR="000552A4">
        <w:t>des</w:t>
      </w:r>
      <w:r w:rsidRPr="0029061C">
        <w:t xml:space="preserve"> Musée</w:t>
      </w:r>
      <w:r w:rsidR="000552A4">
        <w:t>s</w:t>
      </w:r>
      <w:r w:rsidRPr="0029061C">
        <w:t xml:space="preserve"> accessible</w:t>
      </w:r>
      <w:r w:rsidR="000552A4">
        <w:t>s</w:t>
      </w:r>
      <w:r w:rsidRPr="0029061C">
        <w:t xml:space="preserve"> et faire participer le public canadien</w:t>
      </w:r>
    </w:p>
    <w:p w14:paraId="63963DA0" w14:textId="1BA0D456" w:rsidR="00366584" w:rsidRPr="0029061C" w:rsidRDefault="005654C4" w:rsidP="00366584">
      <w:pPr>
        <w:rPr>
          <w:rFonts w:ascii="Arial" w:hAnsi="Arial" w:cs="Arial"/>
        </w:rPr>
      </w:pPr>
      <w:r w:rsidRPr="005654C4">
        <w:rPr>
          <w:rFonts w:ascii="Arial" w:hAnsi="Arial" w:cs="Arial"/>
        </w:rPr>
        <w:t xml:space="preserve">Les </w:t>
      </w:r>
      <w:r w:rsidR="000867C9">
        <w:rPr>
          <w:rFonts w:ascii="Arial" w:hAnsi="Arial" w:cs="Arial"/>
        </w:rPr>
        <w:t>M</w:t>
      </w:r>
      <w:r w:rsidR="000867C9" w:rsidRPr="005654C4">
        <w:rPr>
          <w:rFonts w:ascii="Arial" w:hAnsi="Arial" w:cs="Arial"/>
        </w:rPr>
        <w:t xml:space="preserve">usées </w:t>
      </w:r>
      <w:r w:rsidRPr="005654C4">
        <w:rPr>
          <w:rFonts w:ascii="Arial" w:hAnsi="Arial" w:cs="Arial"/>
        </w:rPr>
        <w:t>rendent</w:t>
      </w:r>
      <w:r w:rsidR="007C1F8F" w:rsidRPr="0029061C">
        <w:rPr>
          <w:rFonts w:ascii="Arial" w:hAnsi="Arial" w:cs="Arial"/>
        </w:rPr>
        <w:t xml:space="preserve"> les espaces physiques et virtuels plus accessibles. Un</w:t>
      </w:r>
      <w:r w:rsidR="00740F52" w:rsidRPr="0029061C">
        <w:rPr>
          <w:rFonts w:ascii="Arial" w:hAnsi="Arial" w:cs="Arial"/>
        </w:rPr>
        <w:t>e</w:t>
      </w:r>
      <w:r w:rsidR="007C1F8F" w:rsidRPr="0029061C">
        <w:rPr>
          <w:rFonts w:ascii="Arial" w:hAnsi="Arial" w:cs="Arial"/>
        </w:rPr>
        <w:t xml:space="preserve"> </w:t>
      </w:r>
      <w:r w:rsidR="00740F52" w:rsidRPr="0029061C">
        <w:rPr>
          <w:rFonts w:ascii="Arial" w:hAnsi="Arial" w:cs="Arial"/>
        </w:rPr>
        <w:t xml:space="preserve">vérification </w:t>
      </w:r>
      <w:r w:rsidR="007C1F8F" w:rsidRPr="0029061C">
        <w:rPr>
          <w:rFonts w:ascii="Arial" w:hAnsi="Arial" w:cs="Arial"/>
        </w:rPr>
        <w:t>compl</w:t>
      </w:r>
      <w:r w:rsidR="00740F52" w:rsidRPr="0029061C">
        <w:rPr>
          <w:rFonts w:ascii="Arial" w:hAnsi="Arial" w:cs="Arial"/>
        </w:rPr>
        <w:t>è</w:t>
      </w:r>
      <w:r w:rsidR="007C1F8F" w:rsidRPr="0029061C">
        <w:rPr>
          <w:rFonts w:ascii="Arial" w:hAnsi="Arial" w:cs="Arial"/>
        </w:rPr>
        <w:t>t</w:t>
      </w:r>
      <w:r w:rsidR="00740F52" w:rsidRPr="0029061C">
        <w:rPr>
          <w:rFonts w:ascii="Arial" w:hAnsi="Arial" w:cs="Arial"/>
        </w:rPr>
        <w:t>e</w:t>
      </w:r>
      <w:r w:rsidR="007C1F8F" w:rsidRPr="0029061C">
        <w:rPr>
          <w:rFonts w:ascii="Arial" w:hAnsi="Arial" w:cs="Arial"/>
        </w:rPr>
        <w:t xml:space="preserve"> sur l’accessibilité orientera les améliorations à apporter pour que le</w:t>
      </w:r>
      <w:r w:rsidR="000867C9">
        <w:rPr>
          <w:rFonts w:ascii="Arial" w:hAnsi="Arial" w:cs="Arial"/>
        </w:rPr>
        <w:t>s</w:t>
      </w:r>
      <w:r w:rsidR="007C1F8F" w:rsidRPr="0029061C">
        <w:rPr>
          <w:rFonts w:ascii="Arial" w:hAnsi="Arial" w:cs="Arial"/>
        </w:rPr>
        <w:t xml:space="preserve"> Musée</w:t>
      </w:r>
      <w:r w:rsidR="000867C9">
        <w:rPr>
          <w:rFonts w:ascii="Arial" w:hAnsi="Arial" w:cs="Arial"/>
        </w:rPr>
        <w:t>s</w:t>
      </w:r>
      <w:r w:rsidR="007C1F8F" w:rsidRPr="0029061C">
        <w:rPr>
          <w:rFonts w:ascii="Arial" w:hAnsi="Arial" w:cs="Arial"/>
        </w:rPr>
        <w:t xml:space="preserve"> reste</w:t>
      </w:r>
      <w:r w:rsidR="000867C9">
        <w:rPr>
          <w:rFonts w:ascii="Arial" w:hAnsi="Arial" w:cs="Arial"/>
        </w:rPr>
        <w:t>nt</w:t>
      </w:r>
      <w:r w:rsidR="007C1F8F" w:rsidRPr="0029061C">
        <w:rPr>
          <w:rFonts w:ascii="Arial" w:hAnsi="Arial" w:cs="Arial"/>
        </w:rPr>
        <w:t xml:space="preserve"> </w:t>
      </w:r>
      <w:r w:rsidR="000867C9">
        <w:rPr>
          <w:rFonts w:ascii="Arial" w:hAnsi="Arial" w:cs="Arial"/>
        </w:rPr>
        <w:t>des</w:t>
      </w:r>
      <w:r w:rsidR="000867C9" w:rsidRPr="0029061C">
        <w:rPr>
          <w:rFonts w:ascii="Arial" w:hAnsi="Arial" w:cs="Arial"/>
        </w:rPr>
        <w:t xml:space="preserve"> </w:t>
      </w:r>
      <w:r w:rsidR="007C1F8F" w:rsidRPr="0029061C">
        <w:rPr>
          <w:rFonts w:ascii="Arial" w:hAnsi="Arial" w:cs="Arial"/>
        </w:rPr>
        <w:t>espace</w:t>
      </w:r>
      <w:r w:rsidR="000867C9">
        <w:rPr>
          <w:rFonts w:ascii="Arial" w:hAnsi="Arial" w:cs="Arial"/>
        </w:rPr>
        <w:t>s</w:t>
      </w:r>
      <w:r w:rsidR="007C1F8F" w:rsidRPr="0029061C">
        <w:rPr>
          <w:rFonts w:ascii="Arial" w:hAnsi="Arial" w:cs="Arial"/>
        </w:rPr>
        <w:t xml:space="preserve"> accueillant</w:t>
      </w:r>
      <w:r w:rsidR="000867C9">
        <w:rPr>
          <w:rFonts w:ascii="Arial" w:hAnsi="Arial" w:cs="Arial"/>
        </w:rPr>
        <w:t>s</w:t>
      </w:r>
      <w:r w:rsidR="007C1F8F" w:rsidRPr="0029061C">
        <w:rPr>
          <w:rFonts w:ascii="Arial" w:hAnsi="Arial" w:cs="Arial"/>
        </w:rPr>
        <w:t xml:space="preserve"> pour tou</w:t>
      </w:r>
      <w:r w:rsidR="000867C9">
        <w:rPr>
          <w:rFonts w:ascii="Arial" w:hAnsi="Arial" w:cs="Arial"/>
        </w:rPr>
        <w:t>t le monde</w:t>
      </w:r>
      <w:r w:rsidR="007C1F8F" w:rsidRPr="0029061C">
        <w:rPr>
          <w:rFonts w:ascii="Arial" w:hAnsi="Arial" w:cs="Arial"/>
        </w:rPr>
        <w:t>. Des efforts sont actuellement déployés pour créer des programmes inclusifs qui reflètent les diverses communautés du Canada.</w:t>
      </w:r>
    </w:p>
    <w:p w14:paraId="50FA2717" w14:textId="149D8FFD" w:rsidR="004E14FC" w:rsidRPr="00534A91" w:rsidRDefault="003B011E" w:rsidP="002130AC">
      <w:pPr>
        <w:pStyle w:val="H4"/>
      </w:pPr>
      <w:r w:rsidRPr="0029061C">
        <w:t xml:space="preserve">Thème 4.1 – </w:t>
      </w:r>
      <w:r w:rsidR="001C375E" w:rsidRPr="001C375E">
        <w:t>Faire participer les populations issues de la diversité au Canada</w:t>
      </w:r>
      <w:r w:rsidR="001C375E">
        <w:t xml:space="preserve"> </w:t>
      </w:r>
      <w:r w:rsidR="001C375E" w:rsidRPr="001C375E">
        <w:t>grâce à des programmes et des services accessibles et inclusifs</w:t>
      </w:r>
    </w:p>
    <w:p w14:paraId="05F963EA" w14:textId="1E1D49BB" w:rsidR="003B011E" w:rsidRPr="0029061C" w:rsidRDefault="008E25B0" w:rsidP="006544AA">
      <w:pPr>
        <w:numPr>
          <w:ilvl w:val="0"/>
          <w:numId w:val="40"/>
        </w:numPr>
        <w:rPr>
          <w:rFonts w:ascii="Arial" w:hAnsi="Arial" w:cs="Arial"/>
        </w:rPr>
      </w:pPr>
      <w:r w:rsidRPr="0029061C">
        <w:rPr>
          <w:rFonts w:ascii="Arial" w:hAnsi="Arial" w:cs="Arial"/>
        </w:rPr>
        <w:t>Les réalisations des deux premières années du plan d’accessibilité sont achevées, sur la base de consultations avec les personnes en situation de handicap.</w:t>
      </w:r>
    </w:p>
    <w:p w14:paraId="4B7ABABC" w14:textId="3A88F857" w:rsidR="003B011E" w:rsidRPr="0029061C" w:rsidRDefault="008E25B0" w:rsidP="00546F97">
      <w:pPr>
        <w:numPr>
          <w:ilvl w:val="0"/>
          <w:numId w:val="40"/>
        </w:numPr>
        <w:rPr>
          <w:rFonts w:ascii="Arial" w:hAnsi="Arial" w:cs="Arial"/>
        </w:rPr>
      </w:pPr>
      <w:r w:rsidRPr="0029061C">
        <w:rPr>
          <w:rFonts w:ascii="Arial" w:hAnsi="Arial" w:cs="Arial"/>
        </w:rPr>
        <w:lastRenderedPageBreak/>
        <w:t>Un groupe consultatif sur l’accessibilité a été constitué, apportant une expérience vécue pour aider à orienter les améliorations.</w:t>
      </w:r>
    </w:p>
    <w:p w14:paraId="128AFEFF" w14:textId="4DD0A25A" w:rsidR="008E25B0" w:rsidRPr="0029061C" w:rsidRDefault="008E25B0" w:rsidP="00490F4D">
      <w:pPr>
        <w:numPr>
          <w:ilvl w:val="0"/>
          <w:numId w:val="40"/>
        </w:numPr>
        <w:rPr>
          <w:rFonts w:ascii="Arial" w:hAnsi="Arial" w:cs="Arial"/>
        </w:rPr>
      </w:pPr>
      <w:r w:rsidRPr="0029061C">
        <w:rPr>
          <w:rFonts w:ascii="Arial" w:hAnsi="Arial" w:cs="Arial"/>
        </w:rPr>
        <w:t>Les sites Web remaniés des Musées sont conformes aux normes WCAG 2.1</w:t>
      </w:r>
      <w:r w:rsidR="00E7398A">
        <w:rPr>
          <w:rFonts w:ascii="Arial" w:hAnsi="Arial" w:cs="Arial"/>
        </w:rPr>
        <w:t> </w:t>
      </w:r>
      <w:r w:rsidRPr="0029061C">
        <w:rPr>
          <w:rFonts w:ascii="Arial" w:hAnsi="Arial" w:cs="Arial"/>
        </w:rPr>
        <w:t>AA, comprennent des pages dédiées à l’accessibilité et fournissent un texte alternatif pour toutes les images. Un guide de visite verbal a également été ajouté.</w:t>
      </w:r>
    </w:p>
    <w:p w14:paraId="1A5A8262" w14:textId="224FD9D1" w:rsidR="00732B12" w:rsidRPr="0029061C" w:rsidRDefault="008E25B0" w:rsidP="00732B12">
      <w:pPr>
        <w:numPr>
          <w:ilvl w:val="0"/>
          <w:numId w:val="40"/>
        </w:numPr>
        <w:rPr>
          <w:rFonts w:ascii="Arial" w:hAnsi="Arial" w:cs="Arial"/>
        </w:rPr>
      </w:pPr>
      <w:r w:rsidRPr="0029061C">
        <w:rPr>
          <w:rFonts w:ascii="Arial" w:hAnsi="Arial" w:cs="Arial"/>
        </w:rPr>
        <w:t xml:space="preserve">Les nouveaux sites Web ont été testés avec des personnes en situation de handicap, et leurs commentaires seront pris en compte pour les améliorations futures. </w:t>
      </w:r>
    </w:p>
    <w:p w14:paraId="34602A54" w14:textId="167466E3" w:rsidR="003B011E" w:rsidRPr="0029061C" w:rsidRDefault="008E25B0" w:rsidP="003B011E">
      <w:pPr>
        <w:numPr>
          <w:ilvl w:val="0"/>
          <w:numId w:val="40"/>
        </w:numPr>
        <w:rPr>
          <w:rFonts w:ascii="Arial" w:hAnsi="Arial" w:cs="Arial"/>
        </w:rPr>
      </w:pPr>
      <w:r w:rsidRPr="0029061C">
        <w:rPr>
          <w:rFonts w:ascii="Arial" w:hAnsi="Arial" w:cs="Arial"/>
        </w:rPr>
        <w:t xml:space="preserve">Les </w:t>
      </w:r>
      <w:r w:rsidR="00E7398A">
        <w:rPr>
          <w:rFonts w:ascii="Arial" w:hAnsi="Arial" w:cs="Arial"/>
        </w:rPr>
        <w:t>membres du public</w:t>
      </w:r>
      <w:r w:rsidR="00E7398A" w:rsidRPr="0029061C">
        <w:rPr>
          <w:rFonts w:ascii="Arial" w:hAnsi="Arial" w:cs="Arial"/>
        </w:rPr>
        <w:t xml:space="preserve"> </w:t>
      </w:r>
      <w:r w:rsidRPr="0029061C">
        <w:rPr>
          <w:rFonts w:ascii="Arial" w:hAnsi="Arial" w:cs="Arial"/>
        </w:rPr>
        <w:t>peuvent désormais réserver des sco</w:t>
      </w:r>
      <w:r w:rsidR="00E7398A">
        <w:rPr>
          <w:rFonts w:ascii="Arial" w:hAnsi="Arial" w:cs="Arial"/>
        </w:rPr>
        <w:t>uteu</w:t>
      </w:r>
      <w:r w:rsidRPr="0029061C">
        <w:rPr>
          <w:rFonts w:ascii="Arial" w:hAnsi="Arial" w:cs="Arial"/>
        </w:rPr>
        <w:t>rs de mobilité en ligne pour faciliter leur planification.</w:t>
      </w:r>
    </w:p>
    <w:p w14:paraId="6844A2FE" w14:textId="52B18FE5" w:rsidR="003B011E" w:rsidRPr="0029061C" w:rsidRDefault="008E25B0" w:rsidP="003B011E">
      <w:pPr>
        <w:numPr>
          <w:ilvl w:val="0"/>
          <w:numId w:val="40"/>
        </w:numPr>
        <w:rPr>
          <w:rFonts w:ascii="Arial" w:hAnsi="Arial" w:cs="Arial"/>
        </w:rPr>
      </w:pPr>
      <w:r w:rsidRPr="0029061C">
        <w:rPr>
          <w:rFonts w:ascii="Arial" w:hAnsi="Arial" w:cs="Arial"/>
        </w:rPr>
        <w:t>Une vérification complète de l’accessibilité des bâtiments a été réalisée et les améliorations prioritaires sont déjà en cours.</w:t>
      </w:r>
    </w:p>
    <w:p w14:paraId="75F3F9BC" w14:textId="069A4FD9" w:rsidR="003B011E" w:rsidRPr="0029061C" w:rsidRDefault="008E25B0" w:rsidP="00CB7F14">
      <w:pPr>
        <w:numPr>
          <w:ilvl w:val="0"/>
          <w:numId w:val="40"/>
        </w:numPr>
        <w:rPr>
          <w:rFonts w:ascii="Arial" w:hAnsi="Arial" w:cs="Arial"/>
        </w:rPr>
      </w:pPr>
      <w:r w:rsidRPr="0029061C">
        <w:rPr>
          <w:rFonts w:ascii="Arial" w:hAnsi="Arial" w:cs="Arial"/>
        </w:rPr>
        <w:t xml:space="preserve">Des lignes directrices pour les images accessibles ont été élaborées et les </w:t>
      </w:r>
      <w:r w:rsidR="00E7398A">
        <w:rPr>
          <w:rFonts w:ascii="Arial" w:hAnsi="Arial" w:cs="Arial"/>
        </w:rPr>
        <w:t xml:space="preserve">personnes responsables de la création </w:t>
      </w:r>
      <w:r w:rsidRPr="0029061C">
        <w:rPr>
          <w:rFonts w:ascii="Arial" w:hAnsi="Arial" w:cs="Arial"/>
        </w:rPr>
        <w:t>de contenu</w:t>
      </w:r>
      <w:r w:rsidR="00E7398A">
        <w:rPr>
          <w:rFonts w:ascii="Arial" w:hAnsi="Arial" w:cs="Arial"/>
        </w:rPr>
        <w:t>s</w:t>
      </w:r>
      <w:r w:rsidRPr="0029061C">
        <w:rPr>
          <w:rFonts w:ascii="Arial" w:hAnsi="Arial" w:cs="Arial"/>
        </w:rPr>
        <w:t xml:space="preserve"> ont été formé</w:t>
      </w:r>
      <w:r w:rsidR="00E7398A">
        <w:rPr>
          <w:rFonts w:ascii="Arial" w:hAnsi="Arial" w:cs="Arial"/>
        </w:rPr>
        <w:t>e</w:t>
      </w:r>
      <w:r w:rsidRPr="0029061C">
        <w:rPr>
          <w:rFonts w:ascii="Arial" w:hAnsi="Arial" w:cs="Arial"/>
        </w:rPr>
        <w:t>s à la communication accessible.</w:t>
      </w:r>
    </w:p>
    <w:p w14:paraId="61DF54AB" w14:textId="0BF2E9A7" w:rsidR="00CE7A84" w:rsidRPr="0061398B" w:rsidRDefault="00CB7F14" w:rsidP="003B011E">
      <w:pPr>
        <w:numPr>
          <w:ilvl w:val="0"/>
          <w:numId w:val="40"/>
        </w:numPr>
        <w:rPr>
          <w:rFonts w:ascii="Arial" w:hAnsi="Arial" w:cs="Arial"/>
          <w:b/>
          <w:bCs/>
        </w:rPr>
      </w:pPr>
      <w:r w:rsidRPr="0061398B">
        <w:rPr>
          <w:rFonts w:ascii="Arial" w:hAnsi="Arial" w:cs="Arial"/>
        </w:rPr>
        <w:t xml:space="preserve">Les sondages auprès </w:t>
      </w:r>
      <w:r w:rsidR="00E7398A" w:rsidRPr="0061398B">
        <w:rPr>
          <w:rFonts w:ascii="Arial" w:hAnsi="Arial" w:cs="Arial"/>
        </w:rPr>
        <w:t>des membres du public</w:t>
      </w:r>
      <w:r w:rsidRPr="0061398B">
        <w:rPr>
          <w:rFonts w:ascii="Arial" w:hAnsi="Arial" w:cs="Arial"/>
        </w:rPr>
        <w:t xml:space="preserve"> et l’examen des programmes ont permis d’identifier les obstacles rencontrés par les groupes défavorisés et orientent une nouvelle stratégie d’engagement </w:t>
      </w:r>
      <w:r w:rsidR="00E7398A" w:rsidRPr="0061398B">
        <w:rPr>
          <w:rFonts w:ascii="Arial" w:hAnsi="Arial" w:cs="Arial"/>
        </w:rPr>
        <w:t>du public</w:t>
      </w:r>
      <w:r w:rsidRPr="0061398B">
        <w:rPr>
          <w:rFonts w:ascii="Arial" w:hAnsi="Arial" w:cs="Arial"/>
        </w:rPr>
        <w:t>.</w:t>
      </w:r>
    </w:p>
    <w:p w14:paraId="7E4BEF63" w14:textId="7CF8AF1B" w:rsidR="003B011E" w:rsidRPr="0029061C" w:rsidRDefault="00046845" w:rsidP="0061398B">
      <w:pPr>
        <w:pStyle w:val="H2"/>
        <w:rPr>
          <w:bCs/>
        </w:rPr>
      </w:pPr>
      <w:r>
        <w:t xml:space="preserve">III. </w:t>
      </w:r>
      <w:r w:rsidR="00014B3A" w:rsidRPr="0029061C">
        <w:t xml:space="preserve">Prochaines étapes et plans </w:t>
      </w:r>
      <w:r w:rsidR="000552A4">
        <w:t>pour le futur</w:t>
      </w:r>
    </w:p>
    <w:p w14:paraId="61869F6F" w14:textId="0A2823F2" w:rsidR="00A74523" w:rsidRPr="0029061C" w:rsidRDefault="00A74523" w:rsidP="00A74523">
      <w:pPr>
        <w:rPr>
          <w:rFonts w:ascii="Arial" w:hAnsi="Arial" w:cs="Arial"/>
        </w:rPr>
      </w:pPr>
      <w:r w:rsidRPr="0029061C">
        <w:rPr>
          <w:rFonts w:ascii="Arial" w:hAnsi="Arial" w:cs="Arial"/>
        </w:rPr>
        <w:t xml:space="preserve">Alors que </w:t>
      </w:r>
      <w:r w:rsidR="001C375E" w:rsidRPr="001C375E">
        <w:rPr>
          <w:rFonts w:ascii="Arial" w:hAnsi="Arial" w:cs="Arial"/>
        </w:rPr>
        <w:t xml:space="preserve">les </w:t>
      </w:r>
      <w:r w:rsidR="00E7398A">
        <w:rPr>
          <w:rFonts w:ascii="Arial" w:hAnsi="Arial" w:cs="Arial"/>
        </w:rPr>
        <w:t>M</w:t>
      </w:r>
      <w:r w:rsidR="00E7398A" w:rsidRPr="001C375E">
        <w:rPr>
          <w:rFonts w:ascii="Arial" w:hAnsi="Arial" w:cs="Arial"/>
        </w:rPr>
        <w:t xml:space="preserve">usées </w:t>
      </w:r>
      <w:r w:rsidR="001C375E" w:rsidRPr="001C375E">
        <w:rPr>
          <w:rFonts w:ascii="Arial" w:hAnsi="Arial" w:cs="Arial"/>
        </w:rPr>
        <w:t>entament</w:t>
      </w:r>
      <w:r w:rsidRPr="0029061C">
        <w:rPr>
          <w:rFonts w:ascii="Arial" w:hAnsi="Arial" w:cs="Arial"/>
        </w:rPr>
        <w:t xml:space="preserve"> la prochaine phase de </w:t>
      </w:r>
      <w:r w:rsidR="001C375E">
        <w:rPr>
          <w:rFonts w:ascii="Arial" w:hAnsi="Arial" w:cs="Arial"/>
        </w:rPr>
        <w:t>leur</w:t>
      </w:r>
      <w:r w:rsidRPr="0029061C">
        <w:rPr>
          <w:rFonts w:ascii="Arial" w:hAnsi="Arial" w:cs="Arial"/>
        </w:rPr>
        <w:t xml:space="preserve"> stratégie en matière </w:t>
      </w:r>
      <w:r w:rsidR="00E7398A" w:rsidRPr="0029061C">
        <w:rPr>
          <w:rFonts w:ascii="Arial" w:hAnsi="Arial" w:cs="Arial"/>
        </w:rPr>
        <w:t>d’</w:t>
      </w:r>
      <w:r w:rsidR="00E7398A">
        <w:rPr>
          <w:rFonts w:ascii="Arial" w:hAnsi="Arial" w:cs="Arial"/>
        </w:rPr>
        <w:t>É</w:t>
      </w:r>
      <w:r w:rsidR="00E7398A" w:rsidRPr="0029061C">
        <w:rPr>
          <w:rFonts w:ascii="Arial" w:hAnsi="Arial" w:cs="Arial"/>
        </w:rPr>
        <w:t>DIA</w:t>
      </w:r>
      <w:r w:rsidRPr="0029061C">
        <w:rPr>
          <w:rFonts w:ascii="Arial" w:hAnsi="Arial" w:cs="Arial"/>
        </w:rPr>
        <w:t xml:space="preserve">, </w:t>
      </w:r>
      <w:r w:rsidR="001C375E">
        <w:rPr>
          <w:rFonts w:ascii="Arial" w:hAnsi="Arial" w:cs="Arial"/>
        </w:rPr>
        <w:t>ils s’</w:t>
      </w:r>
      <w:r w:rsidRPr="0029061C">
        <w:rPr>
          <w:rFonts w:ascii="Arial" w:hAnsi="Arial" w:cs="Arial"/>
        </w:rPr>
        <w:t>appuieron</w:t>
      </w:r>
      <w:r w:rsidR="001C375E">
        <w:rPr>
          <w:rFonts w:ascii="Arial" w:hAnsi="Arial" w:cs="Arial"/>
        </w:rPr>
        <w:t>t</w:t>
      </w:r>
      <w:r w:rsidRPr="0029061C">
        <w:rPr>
          <w:rFonts w:ascii="Arial" w:hAnsi="Arial" w:cs="Arial"/>
        </w:rPr>
        <w:t xml:space="preserve"> sur les progrès réalisés au cours de la phase 1 e</w:t>
      </w:r>
      <w:r w:rsidR="001C375E">
        <w:rPr>
          <w:rFonts w:ascii="Arial" w:hAnsi="Arial" w:cs="Arial"/>
        </w:rPr>
        <w:t>t</w:t>
      </w:r>
      <w:r w:rsidRPr="0029061C">
        <w:rPr>
          <w:rFonts w:ascii="Arial" w:hAnsi="Arial" w:cs="Arial"/>
        </w:rPr>
        <w:t xml:space="preserve"> </w:t>
      </w:r>
      <w:r w:rsidR="001C375E" w:rsidRPr="001C375E">
        <w:rPr>
          <w:rFonts w:ascii="Arial" w:hAnsi="Arial" w:cs="Arial"/>
        </w:rPr>
        <w:t>se concentreront</w:t>
      </w:r>
      <w:r w:rsidRPr="0029061C">
        <w:rPr>
          <w:rFonts w:ascii="Arial" w:hAnsi="Arial" w:cs="Arial"/>
        </w:rPr>
        <w:t xml:space="preserve"> sur les priorités suivantes :</w:t>
      </w:r>
    </w:p>
    <w:p w14:paraId="4E995321" w14:textId="77777777" w:rsidR="002572AC" w:rsidRPr="0029061C" w:rsidRDefault="002572AC" w:rsidP="002572AC">
      <w:pPr>
        <w:numPr>
          <w:ilvl w:val="0"/>
          <w:numId w:val="23"/>
        </w:numPr>
        <w:spacing w:after="0"/>
        <w:rPr>
          <w:rFonts w:ascii="Arial" w:hAnsi="Arial" w:cs="Arial"/>
        </w:rPr>
      </w:pPr>
      <w:r w:rsidRPr="0029061C">
        <w:rPr>
          <w:rFonts w:ascii="Arial" w:hAnsi="Arial" w:cs="Arial"/>
          <w:b/>
        </w:rPr>
        <w:t>Renforcer les politiques et la communication</w:t>
      </w:r>
    </w:p>
    <w:p w14:paraId="46E6F63D" w14:textId="3D77BA86" w:rsidR="002572AC" w:rsidRPr="0029061C" w:rsidRDefault="002572AC" w:rsidP="002572AC">
      <w:pPr>
        <w:numPr>
          <w:ilvl w:val="0"/>
          <w:numId w:val="23"/>
        </w:numPr>
        <w:spacing w:after="0"/>
        <w:rPr>
          <w:rFonts w:ascii="Arial" w:hAnsi="Arial" w:cs="Arial"/>
          <w:b/>
          <w:bCs/>
        </w:rPr>
      </w:pPr>
      <w:r w:rsidRPr="0029061C">
        <w:rPr>
          <w:rFonts w:ascii="Arial" w:hAnsi="Arial" w:cs="Arial"/>
          <w:b/>
        </w:rPr>
        <w:t xml:space="preserve">Construire une culture </w:t>
      </w:r>
      <w:r w:rsidR="00E7398A">
        <w:rPr>
          <w:rFonts w:ascii="Arial" w:hAnsi="Arial" w:cs="Arial"/>
          <w:b/>
        </w:rPr>
        <w:t xml:space="preserve">inclusive </w:t>
      </w:r>
      <w:r w:rsidRPr="0029061C">
        <w:rPr>
          <w:rFonts w:ascii="Arial" w:hAnsi="Arial" w:cs="Arial"/>
          <w:b/>
        </w:rPr>
        <w:t>et un leade</w:t>
      </w:r>
      <w:r w:rsidR="00E7398A">
        <w:rPr>
          <w:rFonts w:ascii="Arial" w:hAnsi="Arial" w:cs="Arial"/>
          <w:b/>
        </w:rPr>
        <w:t>u</w:t>
      </w:r>
      <w:r w:rsidRPr="0029061C">
        <w:rPr>
          <w:rFonts w:ascii="Arial" w:hAnsi="Arial" w:cs="Arial"/>
          <w:b/>
        </w:rPr>
        <w:t>rship inclusif sur le lieu de travail</w:t>
      </w:r>
    </w:p>
    <w:p w14:paraId="7156BF47" w14:textId="48F47C99" w:rsidR="002572AC" w:rsidRPr="0029061C" w:rsidRDefault="002572AC" w:rsidP="002572AC">
      <w:pPr>
        <w:numPr>
          <w:ilvl w:val="0"/>
          <w:numId w:val="23"/>
        </w:numPr>
        <w:spacing w:after="0"/>
        <w:rPr>
          <w:rFonts w:ascii="Arial" w:hAnsi="Arial" w:cs="Arial"/>
          <w:b/>
          <w:bCs/>
        </w:rPr>
      </w:pPr>
      <w:r w:rsidRPr="0029061C">
        <w:rPr>
          <w:rFonts w:ascii="Arial" w:hAnsi="Arial" w:cs="Arial"/>
          <w:b/>
        </w:rPr>
        <w:t>Développer l’embauche inclusive et le</w:t>
      </w:r>
      <w:r w:rsidR="00234E64">
        <w:rPr>
          <w:rFonts w:ascii="Arial" w:hAnsi="Arial" w:cs="Arial"/>
          <w:b/>
        </w:rPr>
        <w:t>s</w:t>
      </w:r>
      <w:r w:rsidRPr="0029061C">
        <w:rPr>
          <w:rFonts w:ascii="Arial" w:hAnsi="Arial" w:cs="Arial"/>
          <w:b/>
        </w:rPr>
        <w:t xml:space="preserve"> talents</w:t>
      </w:r>
    </w:p>
    <w:p w14:paraId="7CA1A73F" w14:textId="77777777" w:rsidR="002572AC" w:rsidRPr="0029061C" w:rsidRDefault="002572AC" w:rsidP="002572AC">
      <w:pPr>
        <w:numPr>
          <w:ilvl w:val="0"/>
          <w:numId w:val="23"/>
        </w:numPr>
        <w:spacing w:after="0"/>
        <w:rPr>
          <w:rFonts w:ascii="Arial" w:hAnsi="Arial" w:cs="Arial"/>
          <w:b/>
          <w:bCs/>
        </w:rPr>
      </w:pPr>
      <w:r w:rsidRPr="0029061C">
        <w:rPr>
          <w:rFonts w:ascii="Arial" w:hAnsi="Arial" w:cs="Arial"/>
          <w:b/>
        </w:rPr>
        <w:t>Favoriser un environnement de travail inclusif et positif</w:t>
      </w:r>
    </w:p>
    <w:p w14:paraId="138D8C2C" w14:textId="77777777" w:rsidR="002572AC" w:rsidRPr="0029061C" w:rsidRDefault="002572AC" w:rsidP="002572AC">
      <w:pPr>
        <w:numPr>
          <w:ilvl w:val="0"/>
          <w:numId w:val="23"/>
        </w:numPr>
        <w:spacing w:after="0"/>
        <w:rPr>
          <w:rFonts w:ascii="Arial" w:hAnsi="Arial" w:cs="Arial"/>
        </w:rPr>
      </w:pPr>
      <w:r w:rsidRPr="0029061C">
        <w:rPr>
          <w:rFonts w:ascii="Arial" w:hAnsi="Arial" w:cs="Arial"/>
          <w:b/>
        </w:rPr>
        <w:t>Inclusion et réconciliation des Autochtones</w:t>
      </w:r>
    </w:p>
    <w:p w14:paraId="1CE14A1E" w14:textId="5A26A2D2" w:rsidR="002572AC" w:rsidRPr="0029061C" w:rsidRDefault="002572AC" w:rsidP="002572AC">
      <w:pPr>
        <w:numPr>
          <w:ilvl w:val="0"/>
          <w:numId w:val="23"/>
        </w:numPr>
        <w:spacing w:after="0"/>
        <w:rPr>
          <w:rFonts w:ascii="Arial" w:hAnsi="Arial" w:cs="Arial"/>
          <w:b/>
          <w:bCs/>
        </w:rPr>
      </w:pPr>
      <w:r w:rsidRPr="0029061C">
        <w:rPr>
          <w:rFonts w:ascii="Arial" w:hAnsi="Arial" w:cs="Arial"/>
          <w:b/>
        </w:rPr>
        <w:t xml:space="preserve">Façonner </w:t>
      </w:r>
      <w:r w:rsidR="00E7398A">
        <w:rPr>
          <w:rFonts w:ascii="Arial" w:hAnsi="Arial" w:cs="Arial"/>
          <w:b/>
        </w:rPr>
        <w:t>l’histoire</w:t>
      </w:r>
      <w:r w:rsidRPr="0029061C">
        <w:rPr>
          <w:rFonts w:ascii="Arial" w:hAnsi="Arial" w:cs="Arial"/>
          <w:b/>
        </w:rPr>
        <w:t xml:space="preserve"> que nous </w:t>
      </w:r>
      <w:r w:rsidR="00E7398A">
        <w:rPr>
          <w:rFonts w:ascii="Arial" w:hAnsi="Arial" w:cs="Arial"/>
          <w:b/>
        </w:rPr>
        <w:t>présentons</w:t>
      </w:r>
      <w:r w:rsidR="00E7398A" w:rsidRPr="0029061C">
        <w:rPr>
          <w:rFonts w:ascii="Arial" w:hAnsi="Arial" w:cs="Arial"/>
          <w:b/>
        </w:rPr>
        <w:t xml:space="preserve"> </w:t>
      </w:r>
      <w:r w:rsidRPr="0029061C">
        <w:rPr>
          <w:rFonts w:ascii="Arial" w:hAnsi="Arial" w:cs="Arial"/>
          <w:b/>
        </w:rPr>
        <w:t>grâce à des expositions et des collections inclusives</w:t>
      </w:r>
    </w:p>
    <w:p w14:paraId="38EEA323" w14:textId="180CFC6E" w:rsidR="002572AC" w:rsidRPr="00B8693F" w:rsidRDefault="002572AC" w:rsidP="00B8693F">
      <w:pPr>
        <w:numPr>
          <w:ilvl w:val="0"/>
          <w:numId w:val="23"/>
        </w:numPr>
        <w:spacing w:after="0"/>
        <w:rPr>
          <w:rFonts w:ascii="Arial" w:hAnsi="Arial" w:cs="Arial"/>
          <w:b/>
        </w:rPr>
      </w:pPr>
      <w:r w:rsidRPr="0029061C">
        <w:rPr>
          <w:rFonts w:ascii="Arial" w:hAnsi="Arial" w:cs="Arial"/>
          <w:b/>
        </w:rPr>
        <w:t xml:space="preserve">Améliorer l’accessibilité et l’expérience des </w:t>
      </w:r>
      <w:r w:rsidR="00234E64" w:rsidRPr="00234E64">
        <w:rPr>
          <w:rFonts w:ascii="Arial" w:hAnsi="Arial" w:cs="Arial"/>
          <w:b/>
        </w:rPr>
        <w:t>personnes</w:t>
      </w:r>
      <w:r w:rsidR="00B8693F">
        <w:rPr>
          <w:rFonts w:ascii="Arial" w:hAnsi="Arial" w:cs="Arial"/>
          <w:b/>
        </w:rPr>
        <w:t xml:space="preserve"> </w:t>
      </w:r>
      <w:r w:rsidR="00234E64" w:rsidRPr="00B8693F">
        <w:rPr>
          <w:rFonts w:ascii="Arial" w:hAnsi="Arial" w:cs="Arial"/>
          <w:b/>
        </w:rPr>
        <w:t>qui visitent les Musées</w:t>
      </w:r>
    </w:p>
    <w:p w14:paraId="32942D39" w14:textId="7E882808" w:rsidR="002572AC" w:rsidRPr="0061398B" w:rsidRDefault="406C31D5" w:rsidP="00A74523">
      <w:pPr>
        <w:numPr>
          <w:ilvl w:val="0"/>
          <w:numId w:val="23"/>
        </w:numPr>
        <w:spacing w:after="0"/>
        <w:rPr>
          <w:rFonts w:ascii="Arial" w:hAnsi="Arial" w:cs="Arial"/>
        </w:rPr>
      </w:pPr>
      <w:r w:rsidRPr="0061398B">
        <w:rPr>
          <w:rFonts w:ascii="Arial" w:hAnsi="Arial" w:cs="Arial"/>
          <w:b/>
        </w:rPr>
        <w:t>Reconnaitre les contributions et</w:t>
      </w:r>
      <w:r w:rsidR="00B8693F" w:rsidRPr="0061398B">
        <w:rPr>
          <w:rFonts w:ascii="Arial" w:hAnsi="Arial" w:cs="Arial"/>
          <w:b/>
        </w:rPr>
        <w:t xml:space="preserve"> </w:t>
      </w:r>
      <w:r w:rsidR="001C375E" w:rsidRPr="0061398B">
        <w:rPr>
          <w:rFonts w:ascii="Arial" w:hAnsi="Arial" w:cs="Arial"/>
          <w:b/>
        </w:rPr>
        <w:t>la diversité</w:t>
      </w:r>
    </w:p>
    <w:p w14:paraId="049F58F1" w14:textId="77777777" w:rsidR="00A74523" w:rsidRPr="0029061C" w:rsidRDefault="00A74523" w:rsidP="0061398B">
      <w:pPr>
        <w:numPr>
          <w:ilvl w:val="0"/>
          <w:numId w:val="23"/>
        </w:numPr>
        <w:spacing w:before="480"/>
        <w:rPr>
          <w:rFonts w:ascii="Arial" w:hAnsi="Arial" w:cs="Arial"/>
        </w:rPr>
      </w:pPr>
      <w:r w:rsidRPr="0029061C">
        <w:rPr>
          <w:rFonts w:ascii="Arial" w:hAnsi="Arial" w:cs="Arial"/>
          <w:b/>
        </w:rPr>
        <w:t>Renforcer les politiques et la communication</w:t>
      </w:r>
    </w:p>
    <w:p w14:paraId="7023D370" w14:textId="63499265" w:rsidR="00A74523" w:rsidRPr="0029061C" w:rsidRDefault="00A74523" w:rsidP="00A60FEE">
      <w:pPr>
        <w:pStyle w:val="ListParagraph"/>
        <w:numPr>
          <w:ilvl w:val="2"/>
          <w:numId w:val="23"/>
        </w:numPr>
        <w:spacing w:after="0"/>
        <w:ind w:left="1560"/>
        <w:rPr>
          <w:rFonts w:ascii="Arial" w:hAnsi="Arial" w:cs="Arial"/>
        </w:rPr>
      </w:pPr>
      <w:r w:rsidRPr="0029061C">
        <w:rPr>
          <w:rFonts w:ascii="Arial" w:hAnsi="Arial" w:cs="Arial"/>
        </w:rPr>
        <w:lastRenderedPageBreak/>
        <w:t xml:space="preserve">Veiller à ce que les politiques de l’entreprise reflètent les principes </w:t>
      </w:r>
      <w:r w:rsidR="00E7398A" w:rsidRPr="0029061C">
        <w:rPr>
          <w:rFonts w:ascii="Arial" w:hAnsi="Arial" w:cs="Arial"/>
        </w:rPr>
        <w:t>d’</w:t>
      </w:r>
      <w:r w:rsidR="00E7398A">
        <w:rPr>
          <w:rFonts w:ascii="Arial" w:hAnsi="Arial" w:cs="Arial"/>
        </w:rPr>
        <w:t>É</w:t>
      </w:r>
      <w:r w:rsidR="00E7398A" w:rsidRPr="0029061C">
        <w:rPr>
          <w:rFonts w:ascii="Arial" w:hAnsi="Arial" w:cs="Arial"/>
        </w:rPr>
        <w:t>DIA</w:t>
      </w:r>
      <w:r w:rsidRPr="0029061C">
        <w:rPr>
          <w:rFonts w:ascii="Arial" w:hAnsi="Arial" w:cs="Arial"/>
        </w:rPr>
        <w:t>.</w:t>
      </w:r>
    </w:p>
    <w:p w14:paraId="2973713D" w14:textId="3C1ADA4A" w:rsidR="00A74523" w:rsidRPr="0029061C" w:rsidRDefault="00A74523" w:rsidP="00A60FEE">
      <w:pPr>
        <w:pStyle w:val="ListParagraph"/>
        <w:numPr>
          <w:ilvl w:val="2"/>
          <w:numId w:val="23"/>
        </w:numPr>
        <w:spacing w:after="0"/>
        <w:ind w:left="1560"/>
        <w:rPr>
          <w:rFonts w:ascii="Arial" w:hAnsi="Arial" w:cs="Arial"/>
        </w:rPr>
      </w:pPr>
      <w:r w:rsidRPr="0029061C">
        <w:rPr>
          <w:rFonts w:ascii="Arial" w:hAnsi="Arial" w:cs="Arial"/>
        </w:rPr>
        <w:t xml:space="preserve">Faire connaitre l’importance de </w:t>
      </w:r>
      <w:r w:rsidR="00E7398A" w:rsidRPr="0029061C">
        <w:rPr>
          <w:rFonts w:ascii="Arial" w:hAnsi="Arial" w:cs="Arial"/>
        </w:rPr>
        <w:t>l’</w:t>
      </w:r>
      <w:r w:rsidR="00E7398A">
        <w:rPr>
          <w:rFonts w:ascii="Arial" w:hAnsi="Arial" w:cs="Arial"/>
        </w:rPr>
        <w:t>É</w:t>
      </w:r>
      <w:r w:rsidR="00E7398A" w:rsidRPr="0029061C">
        <w:rPr>
          <w:rFonts w:ascii="Arial" w:hAnsi="Arial" w:cs="Arial"/>
        </w:rPr>
        <w:t xml:space="preserve">DIA </w:t>
      </w:r>
      <w:r w:rsidRPr="0029061C">
        <w:rPr>
          <w:rFonts w:ascii="Arial" w:hAnsi="Arial" w:cs="Arial"/>
        </w:rPr>
        <w:t>à l’interne et à l’externe.</w:t>
      </w:r>
    </w:p>
    <w:p w14:paraId="4CCC0D3F" w14:textId="6F1EDAAA" w:rsidR="00A74523" w:rsidRPr="0029061C" w:rsidRDefault="00CB7F14" w:rsidP="00A60FEE">
      <w:pPr>
        <w:pStyle w:val="ListParagraph"/>
        <w:numPr>
          <w:ilvl w:val="2"/>
          <w:numId w:val="23"/>
        </w:numPr>
        <w:spacing w:after="0"/>
        <w:ind w:left="1560"/>
        <w:rPr>
          <w:rFonts w:ascii="Arial" w:hAnsi="Arial" w:cs="Arial"/>
        </w:rPr>
      </w:pPr>
      <w:r w:rsidRPr="0029061C">
        <w:rPr>
          <w:rFonts w:ascii="Arial" w:hAnsi="Arial" w:cs="Arial"/>
        </w:rPr>
        <w:t xml:space="preserve">Créer des </w:t>
      </w:r>
      <w:r w:rsidR="00740F52" w:rsidRPr="0029061C">
        <w:rPr>
          <w:rFonts w:ascii="Arial" w:hAnsi="Arial" w:cs="Arial"/>
        </w:rPr>
        <w:t xml:space="preserve">possibilités </w:t>
      </w:r>
      <w:r w:rsidRPr="0029061C">
        <w:rPr>
          <w:rFonts w:ascii="Arial" w:hAnsi="Arial" w:cs="Arial"/>
        </w:rPr>
        <w:t xml:space="preserve">régulières de rétroaction </w:t>
      </w:r>
      <w:r w:rsidR="00740F52" w:rsidRPr="0029061C">
        <w:rPr>
          <w:rFonts w:ascii="Arial" w:hAnsi="Arial" w:cs="Arial"/>
        </w:rPr>
        <w:t xml:space="preserve">de </w:t>
      </w:r>
      <w:r w:rsidRPr="0029061C">
        <w:rPr>
          <w:rFonts w:ascii="Arial" w:hAnsi="Arial" w:cs="Arial"/>
        </w:rPr>
        <w:t xml:space="preserve">la part du personnel afin d’orienter </w:t>
      </w:r>
      <w:r w:rsidR="00E7398A">
        <w:rPr>
          <w:rFonts w:ascii="Arial" w:hAnsi="Arial" w:cs="Arial"/>
        </w:rPr>
        <w:t>la</w:t>
      </w:r>
      <w:r w:rsidR="00E7398A" w:rsidRPr="0029061C">
        <w:rPr>
          <w:rFonts w:ascii="Arial" w:hAnsi="Arial" w:cs="Arial"/>
        </w:rPr>
        <w:t xml:space="preserve"> </w:t>
      </w:r>
      <w:r w:rsidRPr="0029061C">
        <w:rPr>
          <w:rFonts w:ascii="Arial" w:hAnsi="Arial" w:cs="Arial"/>
        </w:rPr>
        <w:t>stratégie.</w:t>
      </w:r>
    </w:p>
    <w:p w14:paraId="4B250CCB" w14:textId="18885632" w:rsidR="00A74523" w:rsidRPr="0029061C" w:rsidRDefault="00EE1C3A" w:rsidP="0061398B">
      <w:pPr>
        <w:numPr>
          <w:ilvl w:val="0"/>
          <w:numId w:val="23"/>
        </w:numPr>
        <w:spacing w:before="240"/>
        <w:rPr>
          <w:rFonts w:ascii="Arial" w:hAnsi="Arial" w:cs="Arial"/>
          <w:b/>
          <w:bCs/>
        </w:rPr>
      </w:pPr>
      <w:r w:rsidRPr="0029061C">
        <w:rPr>
          <w:rFonts w:ascii="Arial" w:hAnsi="Arial" w:cs="Arial"/>
          <w:b/>
        </w:rPr>
        <w:t xml:space="preserve">Construire une culture </w:t>
      </w:r>
      <w:r w:rsidR="00E7398A">
        <w:rPr>
          <w:rFonts w:ascii="Arial" w:hAnsi="Arial" w:cs="Arial"/>
          <w:b/>
        </w:rPr>
        <w:t xml:space="preserve">inclusive </w:t>
      </w:r>
      <w:r w:rsidRPr="0029061C">
        <w:rPr>
          <w:rFonts w:ascii="Arial" w:hAnsi="Arial" w:cs="Arial"/>
          <w:b/>
        </w:rPr>
        <w:t>et un leade</w:t>
      </w:r>
      <w:r w:rsidR="00E7398A">
        <w:rPr>
          <w:rFonts w:ascii="Arial" w:hAnsi="Arial" w:cs="Arial"/>
          <w:b/>
        </w:rPr>
        <w:t>u</w:t>
      </w:r>
      <w:r w:rsidRPr="0029061C">
        <w:rPr>
          <w:rFonts w:ascii="Arial" w:hAnsi="Arial" w:cs="Arial"/>
          <w:b/>
        </w:rPr>
        <w:t>rship inclusif sur le lieu de travail</w:t>
      </w:r>
    </w:p>
    <w:p w14:paraId="67689897" w14:textId="6CFEBF79" w:rsidR="00CB7F14" w:rsidRPr="0029061C" w:rsidRDefault="00CB7F14" w:rsidP="00CB7F14">
      <w:pPr>
        <w:pStyle w:val="ListParagraph"/>
        <w:numPr>
          <w:ilvl w:val="2"/>
          <w:numId w:val="23"/>
        </w:numPr>
        <w:spacing w:after="0"/>
        <w:ind w:left="1560"/>
        <w:rPr>
          <w:rFonts w:ascii="Arial" w:hAnsi="Arial" w:cs="Arial"/>
        </w:rPr>
      </w:pPr>
      <w:r w:rsidRPr="0029061C">
        <w:rPr>
          <w:rFonts w:ascii="Arial" w:hAnsi="Arial" w:cs="Arial"/>
        </w:rPr>
        <w:t>Soutenir et encadrer la diversité des talents.</w:t>
      </w:r>
    </w:p>
    <w:p w14:paraId="76663A7C" w14:textId="4CBBDBC8" w:rsidR="00CB7F14" w:rsidRPr="0029061C" w:rsidRDefault="00CB7F14" w:rsidP="00A60FEE">
      <w:pPr>
        <w:pStyle w:val="ListParagraph"/>
        <w:numPr>
          <w:ilvl w:val="2"/>
          <w:numId w:val="23"/>
        </w:numPr>
        <w:spacing w:after="0"/>
        <w:ind w:left="1560"/>
        <w:rPr>
          <w:rFonts w:ascii="Arial" w:hAnsi="Arial" w:cs="Arial"/>
        </w:rPr>
      </w:pPr>
      <w:r w:rsidRPr="0029061C">
        <w:rPr>
          <w:rFonts w:ascii="Arial" w:hAnsi="Arial" w:cs="Arial"/>
        </w:rPr>
        <w:t xml:space="preserve">Assurer la formation et la responsabilisation </w:t>
      </w:r>
      <w:r w:rsidR="00E7398A">
        <w:rPr>
          <w:rFonts w:ascii="Arial" w:hAnsi="Arial" w:cs="Arial"/>
        </w:rPr>
        <w:t>des directions</w:t>
      </w:r>
      <w:r w:rsidRPr="0029061C">
        <w:rPr>
          <w:rFonts w:ascii="Arial" w:hAnsi="Arial" w:cs="Arial"/>
        </w:rPr>
        <w:t>.</w:t>
      </w:r>
    </w:p>
    <w:p w14:paraId="4451FB33" w14:textId="1D14B2AC" w:rsidR="00A74523" w:rsidRPr="0029061C" w:rsidRDefault="00CB7F14" w:rsidP="00A60FEE">
      <w:pPr>
        <w:pStyle w:val="ListParagraph"/>
        <w:numPr>
          <w:ilvl w:val="2"/>
          <w:numId w:val="23"/>
        </w:numPr>
        <w:spacing w:after="0"/>
        <w:ind w:left="1560"/>
        <w:rPr>
          <w:rFonts w:ascii="Arial" w:hAnsi="Arial" w:cs="Arial"/>
        </w:rPr>
      </w:pPr>
      <w:r w:rsidRPr="0029061C">
        <w:rPr>
          <w:rFonts w:ascii="Arial" w:hAnsi="Arial" w:cs="Arial"/>
        </w:rPr>
        <w:t>Promouvoir la transparence et une communication ouverte.</w:t>
      </w:r>
    </w:p>
    <w:p w14:paraId="181E9FE2" w14:textId="58505566" w:rsidR="00A74523" w:rsidRPr="0029061C" w:rsidRDefault="007D0D4D" w:rsidP="0061398B">
      <w:pPr>
        <w:numPr>
          <w:ilvl w:val="0"/>
          <w:numId w:val="23"/>
        </w:numPr>
        <w:spacing w:before="240"/>
        <w:rPr>
          <w:rFonts w:ascii="Arial" w:hAnsi="Arial" w:cs="Arial"/>
          <w:b/>
          <w:bCs/>
        </w:rPr>
      </w:pPr>
      <w:r w:rsidRPr="0029061C">
        <w:rPr>
          <w:rFonts w:ascii="Arial" w:hAnsi="Arial" w:cs="Arial"/>
          <w:b/>
        </w:rPr>
        <w:t>Développer l’embauche inclusive et le</w:t>
      </w:r>
      <w:r w:rsidR="00B8693F">
        <w:rPr>
          <w:rFonts w:ascii="Arial" w:hAnsi="Arial" w:cs="Arial"/>
          <w:b/>
        </w:rPr>
        <w:t>s</w:t>
      </w:r>
      <w:r w:rsidRPr="0029061C">
        <w:rPr>
          <w:rFonts w:ascii="Arial" w:hAnsi="Arial" w:cs="Arial"/>
          <w:b/>
        </w:rPr>
        <w:t xml:space="preserve"> talents</w:t>
      </w:r>
    </w:p>
    <w:p w14:paraId="69E85819" w14:textId="3EDEB61B" w:rsidR="00A74523" w:rsidRPr="0029061C" w:rsidRDefault="00A74523" w:rsidP="00A60FEE">
      <w:pPr>
        <w:pStyle w:val="ListParagraph"/>
        <w:numPr>
          <w:ilvl w:val="2"/>
          <w:numId w:val="23"/>
        </w:numPr>
        <w:spacing w:after="0"/>
        <w:ind w:left="1560" w:hanging="327"/>
        <w:rPr>
          <w:rFonts w:ascii="Arial" w:hAnsi="Arial" w:cs="Arial"/>
        </w:rPr>
      </w:pPr>
      <w:r w:rsidRPr="0029061C">
        <w:rPr>
          <w:rFonts w:ascii="Arial" w:hAnsi="Arial" w:cs="Arial"/>
        </w:rPr>
        <w:t>Développer les pratiques exemplaires en matière de recrutement des Autochtones.</w:t>
      </w:r>
    </w:p>
    <w:p w14:paraId="7F407CAC" w14:textId="73EB05E7" w:rsidR="004C00E7" w:rsidRPr="0029061C" w:rsidRDefault="004C00E7" w:rsidP="00A60FEE">
      <w:pPr>
        <w:pStyle w:val="ListParagraph"/>
        <w:numPr>
          <w:ilvl w:val="2"/>
          <w:numId w:val="23"/>
        </w:numPr>
        <w:spacing w:after="0"/>
        <w:ind w:left="1560" w:hanging="327"/>
        <w:rPr>
          <w:rFonts w:ascii="Arial" w:hAnsi="Arial" w:cs="Arial"/>
        </w:rPr>
      </w:pPr>
      <w:r w:rsidRPr="0029061C">
        <w:rPr>
          <w:rFonts w:ascii="Arial" w:hAnsi="Arial" w:cs="Arial"/>
        </w:rPr>
        <w:t>Renforcer le recrutement de talents divers.</w:t>
      </w:r>
    </w:p>
    <w:p w14:paraId="4109A9F0" w14:textId="402907A3" w:rsidR="00A74523" w:rsidRPr="0029061C" w:rsidRDefault="004C00E7" w:rsidP="00A60FEE">
      <w:pPr>
        <w:pStyle w:val="ListParagraph"/>
        <w:numPr>
          <w:ilvl w:val="2"/>
          <w:numId w:val="23"/>
        </w:numPr>
        <w:spacing w:after="0"/>
        <w:ind w:left="1560" w:hanging="327"/>
        <w:rPr>
          <w:rFonts w:ascii="Arial" w:hAnsi="Arial" w:cs="Arial"/>
        </w:rPr>
      </w:pPr>
      <w:r w:rsidRPr="0029061C">
        <w:rPr>
          <w:rFonts w:ascii="Arial" w:hAnsi="Arial" w:cs="Arial"/>
        </w:rPr>
        <w:t>Soutenir les pratiques d’embauche et les programmes de mentorat exempts de biais.</w:t>
      </w:r>
    </w:p>
    <w:p w14:paraId="051071DF" w14:textId="3E173A70" w:rsidR="00A74523" w:rsidRPr="0029061C" w:rsidRDefault="004C00E7" w:rsidP="00A60FEE">
      <w:pPr>
        <w:pStyle w:val="ListParagraph"/>
        <w:numPr>
          <w:ilvl w:val="2"/>
          <w:numId w:val="23"/>
        </w:numPr>
        <w:spacing w:after="0"/>
        <w:ind w:left="1560" w:hanging="327"/>
        <w:rPr>
          <w:rFonts w:ascii="Arial" w:hAnsi="Arial" w:cs="Arial"/>
        </w:rPr>
      </w:pPr>
      <w:r w:rsidRPr="0029061C">
        <w:rPr>
          <w:rFonts w:ascii="Arial" w:hAnsi="Arial" w:cs="Arial"/>
        </w:rPr>
        <w:t xml:space="preserve">Offrir des ressources de </w:t>
      </w:r>
      <w:r w:rsidR="00740F52" w:rsidRPr="0029061C">
        <w:rPr>
          <w:rFonts w:ascii="Arial" w:hAnsi="Arial" w:cs="Arial"/>
        </w:rPr>
        <w:t xml:space="preserve">perfectionnement </w:t>
      </w:r>
      <w:r w:rsidRPr="0029061C">
        <w:rPr>
          <w:rFonts w:ascii="Arial" w:hAnsi="Arial" w:cs="Arial"/>
        </w:rPr>
        <w:t>de carrière pour une croissance à long terme.</w:t>
      </w:r>
    </w:p>
    <w:p w14:paraId="62ED3A9F" w14:textId="43D0345E" w:rsidR="00A74523" w:rsidRPr="0029061C" w:rsidRDefault="00BE4883" w:rsidP="0061398B">
      <w:pPr>
        <w:numPr>
          <w:ilvl w:val="0"/>
          <w:numId w:val="23"/>
        </w:numPr>
        <w:spacing w:before="240"/>
        <w:rPr>
          <w:rFonts w:ascii="Arial" w:hAnsi="Arial" w:cs="Arial"/>
          <w:b/>
          <w:bCs/>
        </w:rPr>
      </w:pPr>
      <w:r w:rsidRPr="0029061C">
        <w:rPr>
          <w:rFonts w:ascii="Arial" w:hAnsi="Arial" w:cs="Arial"/>
          <w:b/>
        </w:rPr>
        <w:t>Favoriser un environnement de travail inclusif et positif</w:t>
      </w:r>
    </w:p>
    <w:p w14:paraId="01F988F0" w14:textId="1766604F" w:rsidR="00A74523" w:rsidRPr="0029061C" w:rsidRDefault="005B7AD6" w:rsidP="005B7AD6">
      <w:pPr>
        <w:pStyle w:val="ListParagraph"/>
        <w:numPr>
          <w:ilvl w:val="2"/>
          <w:numId w:val="23"/>
        </w:numPr>
        <w:spacing w:after="0"/>
        <w:ind w:left="1560" w:hanging="327"/>
        <w:rPr>
          <w:rFonts w:ascii="Arial" w:hAnsi="Arial" w:cs="Arial"/>
        </w:rPr>
      </w:pPr>
      <w:r w:rsidRPr="0029061C">
        <w:rPr>
          <w:rFonts w:ascii="Arial" w:hAnsi="Arial" w:cs="Arial"/>
        </w:rPr>
        <w:t xml:space="preserve">Soutenir les groupes de ressources pour </w:t>
      </w:r>
      <w:r w:rsidR="00E7398A">
        <w:rPr>
          <w:rFonts w:ascii="Arial" w:hAnsi="Arial" w:cs="Arial"/>
        </w:rPr>
        <w:t>le personnel</w:t>
      </w:r>
      <w:r w:rsidRPr="0029061C">
        <w:rPr>
          <w:rFonts w:ascii="Arial" w:hAnsi="Arial" w:cs="Arial"/>
        </w:rPr>
        <w:t xml:space="preserve"> et les modalités de travail flexibles.</w:t>
      </w:r>
    </w:p>
    <w:p w14:paraId="3CF139D8" w14:textId="2E93DDF6" w:rsidR="005B7AD6" w:rsidRPr="0029061C" w:rsidRDefault="005B7AD6" w:rsidP="005B7AD6">
      <w:pPr>
        <w:pStyle w:val="ListParagraph"/>
        <w:numPr>
          <w:ilvl w:val="2"/>
          <w:numId w:val="23"/>
        </w:numPr>
        <w:spacing w:after="0"/>
        <w:ind w:left="1560" w:hanging="327"/>
        <w:rPr>
          <w:rFonts w:ascii="Arial" w:hAnsi="Arial" w:cs="Arial"/>
        </w:rPr>
      </w:pPr>
      <w:r w:rsidRPr="0029061C">
        <w:rPr>
          <w:rFonts w:ascii="Arial" w:hAnsi="Arial" w:cs="Arial"/>
        </w:rPr>
        <w:t xml:space="preserve">Veiller à ce que </w:t>
      </w:r>
      <w:r w:rsidR="00E7398A">
        <w:rPr>
          <w:rFonts w:ascii="Arial" w:hAnsi="Arial" w:cs="Arial"/>
        </w:rPr>
        <w:t>tout le personnel se sente le bienvenu</w:t>
      </w:r>
      <w:r w:rsidRPr="0029061C">
        <w:rPr>
          <w:rFonts w:ascii="Arial" w:hAnsi="Arial" w:cs="Arial"/>
        </w:rPr>
        <w:t xml:space="preserve"> grâce à une approche de type « espace sûr ».</w:t>
      </w:r>
    </w:p>
    <w:p w14:paraId="717E0B49" w14:textId="1C29BF3E" w:rsidR="00A74523" w:rsidRPr="0029061C" w:rsidRDefault="005B7AD6" w:rsidP="005B7AD6">
      <w:pPr>
        <w:pStyle w:val="ListParagraph"/>
        <w:numPr>
          <w:ilvl w:val="2"/>
          <w:numId w:val="23"/>
        </w:numPr>
        <w:spacing w:after="0"/>
        <w:ind w:left="1560" w:hanging="327"/>
        <w:rPr>
          <w:rFonts w:ascii="Arial" w:hAnsi="Arial" w:cs="Arial"/>
        </w:rPr>
      </w:pPr>
      <w:r w:rsidRPr="0029061C">
        <w:rPr>
          <w:rFonts w:ascii="Arial" w:hAnsi="Arial" w:cs="Arial"/>
        </w:rPr>
        <w:t>Améliorer la transparence de l’organisation et la connaissance des aides.</w:t>
      </w:r>
    </w:p>
    <w:p w14:paraId="0B83E5D6" w14:textId="77777777" w:rsidR="00A74523" w:rsidRPr="0029061C" w:rsidRDefault="00A74523" w:rsidP="0061398B">
      <w:pPr>
        <w:numPr>
          <w:ilvl w:val="0"/>
          <w:numId w:val="23"/>
        </w:numPr>
        <w:spacing w:before="240"/>
        <w:rPr>
          <w:rFonts w:ascii="Arial" w:hAnsi="Arial" w:cs="Arial"/>
        </w:rPr>
      </w:pPr>
      <w:r w:rsidRPr="0029061C">
        <w:rPr>
          <w:rFonts w:ascii="Arial" w:hAnsi="Arial" w:cs="Arial"/>
          <w:b/>
        </w:rPr>
        <w:t>Inclusion et réconciliation des Autochtones</w:t>
      </w:r>
    </w:p>
    <w:p w14:paraId="62C58C94" w14:textId="77777777" w:rsidR="005B7AD6" w:rsidRPr="0029061C" w:rsidRDefault="005B7AD6" w:rsidP="005B7AD6">
      <w:pPr>
        <w:pStyle w:val="ListParagraph"/>
        <w:numPr>
          <w:ilvl w:val="2"/>
          <w:numId w:val="23"/>
        </w:numPr>
        <w:spacing w:after="0"/>
        <w:ind w:left="1560" w:hanging="284"/>
        <w:rPr>
          <w:rFonts w:ascii="Arial" w:hAnsi="Arial" w:cs="Arial"/>
        </w:rPr>
      </w:pPr>
      <w:r w:rsidRPr="0029061C">
        <w:rPr>
          <w:rFonts w:ascii="Arial" w:hAnsi="Arial" w:cs="Arial"/>
        </w:rPr>
        <w:t>Augmenter la représentation et les partenariats autochtones.</w:t>
      </w:r>
    </w:p>
    <w:p w14:paraId="0358C33E" w14:textId="77777777" w:rsidR="005B7AD6" w:rsidRPr="0029061C" w:rsidRDefault="005B7AD6" w:rsidP="005B7AD6">
      <w:pPr>
        <w:pStyle w:val="ListParagraph"/>
        <w:numPr>
          <w:ilvl w:val="2"/>
          <w:numId w:val="23"/>
        </w:numPr>
        <w:spacing w:after="0"/>
        <w:ind w:left="1560" w:hanging="284"/>
        <w:rPr>
          <w:rFonts w:ascii="Arial" w:hAnsi="Arial" w:cs="Arial"/>
        </w:rPr>
      </w:pPr>
      <w:r w:rsidRPr="0029061C">
        <w:rPr>
          <w:rFonts w:ascii="Arial" w:hAnsi="Arial" w:cs="Arial"/>
        </w:rPr>
        <w:t>Offrir des possibilités d’apprentissage axées sur les Autochtones.</w:t>
      </w:r>
    </w:p>
    <w:p w14:paraId="607BB73A" w14:textId="089A7E3A" w:rsidR="00A74523" w:rsidRPr="0029061C" w:rsidRDefault="005B7AD6" w:rsidP="005B7AD6">
      <w:pPr>
        <w:pStyle w:val="ListParagraph"/>
        <w:numPr>
          <w:ilvl w:val="2"/>
          <w:numId w:val="23"/>
        </w:numPr>
        <w:spacing w:after="0"/>
        <w:ind w:left="1560" w:hanging="284"/>
        <w:rPr>
          <w:rFonts w:ascii="Arial" w:hAnsi="Arial" w:cs="Arial"/>
        </w:rPr>
      </w:pPr>
      <w:r w:rsidRPr="0029061C">
        <w:rPr>
          <w:rFonts w:ascii="Arial" w:hAnsi="Arial" w:cs="Arial"/>
        </w:rPr>
        <w:t>Supprimer les obstacles à l’avancement grâce à un soutien ciblé.</w:t>
      </w:r>
    </w:p>
    <w:p w14:paraId="053116FF" w14:textId="3097ACA6" w:rsidR="00A74523" w:rsidRPr="0029061C" w:rsidRDefault="00A22C45" w:rsidP="0061398B">
      <w:pPr>
        <w:numPr>
          <w:ilvl w:val="0"/>
          <w:numId w:val="23"/>
        </w:numPr>
        <w:spacing w:before="240"/>
        <w:rPr>
          <w:rFonts w:ascii="Arial" w:hAnsi="Arial" w:cs="Arial"/>
          <w:b/>
          <w:bCs/>
        </w:rPr>
      </w:pPr>
      <w:r w:rsidRPr="0029061C">
        <w:rPr>
          <w:rFonts w:ascii="Arial" w:hAnsi="Arial" w:cs="Arial"/>
          <w:b/>
        </w:rPr>
        <w:t xml:space="preserve">Façonner </w:t>
      </w:r>
      <w:r w:rsidR="00E7398A">
        <w:rPr>
          <w:rFonts w:ascii="Arial" w:hAnsi="Arial" w:cs="Arial"/>
          <w:b/>
        </w:rPr>
        <w:t>l’histoire que nous présentons</w:t>
      </w:r>
      <w:r w:rsidRPr="0029061C">
        <w:rPr>
          <w:rFonts w:ascii="Arial" w:hAnsi="Arial" w:cs="Arial"/>
          <w:b/>
        </w:rPr>
        <w:t xml:space="preserve"> grâce à des expositions et des collections inclusives</w:t>
      </w:r>
    </w:p>
    <w:p w14:paraId="5F2BA292" w14:textId="59830BAC" w:rsidR="00793103" w:rsidRPr="0029061C" w:rsidRDefault="406C31D5" w:rsidP="001B6450">
      <w:pPr>
        <w:pStyle w:val="ListParagraph"/>
        <w:numPr>
          <w:ilvl w:val="2"/>
          <w:numId w:val="23"/>
        </w:numPr>
        <w:spacing w:after="0"/>
        <w:ind w:left="1560" w:hanging="283"/>
        <w:rPr>
          <w:rFonts w:ascii="Arial" w:hAnsi="Arial" w:cs="Arial"/>
        </w:rPr>
      </w:pPr>
      <w:r w:rsidRPr="0029061C">
        <w:rPr>
          <w:rFonts w:ascii="Arial" w:hAnsi="Arial" w:cs="Arial"/>
        </w:rPr>
        <w:t>Continuer à veiller à ce que les collections et les expositions représentent diverses communautés.</w:t>
      </w:r>
    </w:p>
    <w:p w14:paraId="0EE24974" w14:textId="4D19F289" w:rsidR="00793103" w:rsidRPr="0029061C" w:rsidRDefault="406C31D5" w:rsidP="001B6450">
      <w:pPr>
        <w:pStyle w:val="ListParagraph"/>
        <w:numPr>
          <w:ilvl w:val="2"/>
          <w:numId w:val="23"/>
        </w:numPr>
        <w:spacing w:after="0"/>
        <w:ind w:left="1560" w:hanging="284"/>
        <w:rPr>
          <w:rFonts w:ascii="Arial" w:hAnsi="Arial" w:cs="Arial"/>
        </w:rPr>
      </w:pPr>
      <w:r w:rsidRPr="0029061C">
        <w:rPr>
          <w:rFonts w:ascii="Arial" w:hAnsi="Arial" w:cs="Arial"/>
        </w:rPr>
        <w:t xml:space="preserve">Poursuivre le travail en cours avec les </w:t>
      </w:r>
      <w:r w:rsidR="00E7398A">
        <w:rPr>
          <w:rFonts w:ascii="Arial" w:hAnsi="Arial" w:cs="Arial"/>
        </w:rPr>
        <w:t>spécialiste</w:t>
      </w:r>
      <w:r w:rsidR="00E7398A" w:rsidRPr="0029061C">
        <w:rPr>
          <w:rFonts w:ascii="Arial" w:hAnsi="Arial" w:cs="Arial"/>
        </w:rPr>
        <w:t xml:space="preserve">s </w:t>
      </w:r>
      <w:r w:rsidRPr="0029061C">
        <w:rPr>
          <w:rFonts w:ascii="Arial" w:hAnsi="Arial" w:cs="Arial"/>
        </w:rPr>
        <w:t>pour mettre en évidence les voix sous-représentées.</w:t>
      </w:r>
    </w:p>
    <w:p w14:paraId="079AB10E" w14:textId="29E91C3D" w:rsidR="00A74523" w:rsidRPr="0029061C" w:rsidRDefault="00793103" w:rsidP="001B6450">
      <w:pPr>
        <w:pStyle w:val="ListParagraph"/>
        <w:numPr>
          <w:ilvl w:val="2"/>
          <w:numId w:val="23"/>
        </w:numPr>
        <w:spacing w:after="0"/>
        <w:ind w:left="1560" w:hanging="283"/>
        <w:rPr>
          <w:rFonts w:ascii="Arial" w:hAnsi="Arial" w:cs="Arial"/>
        </w:rPr>
      </w:pPr>
      <w:r w:rsidRPr="0029061C">
        <w:rPr>
          <w:rFonts w:ascii="Arial" w:hAnsi="Arial" w:cs="Arial"/>
        </w:rPr>
        <w:lastRenderedPageBreak/>
        <w:t xml:space="preserve">Mettre en œuvre des pratiques </w:t>
      </w:r>
      <w:r w:rsidR="00E7398A">
        <w:rPr>
          <w:rFonts w:ascii="Arial" w:hAnsi="Arial" w:cs="Arial"/>
        </w:rPr>
        <w:t>muséales</w:t>
      </w:r>
      <w:r w:rsidR="00E7398A" w:rsidRPr="0029061C">
        <w:rPr>
          <w:rFonts w:ascii="Arial" w:hAnsi="Arial" w:cs="Arial"/>
        </w:rPr>
        <w:t xml:space="preserve"> </w:t>
      </w:r>
      <w:r w:rsidRPr="0029061C">
        <w:rPr>
          <w:rFonts w:ascii="Arial" w:hAnsi="Arial" w:cs="Arial"/>
        </w:rPr>
        <w:t>inclusives.</w:t>
      </w:r>
    </w:p>
    <w:p w14:paraId="54872074" w14:textId="6EED073B" w:rsidR="00A74523" w:rsidRPr="00B8693F" w:rsidRDefault="00013EF8" w:rsidP="0061398B">
      <w:pPr>
        <w:numPr>
          <w:ilvl w:val="0"/>
          <w:numId w:val="23"/>
        </w:numPr>
        <w:spacing w:before="240" w:after="0"/>
        <w:rPr>
          <w:rFonts w:ascii="Arial" w:hAnsi="Arial" w:cs="Arial"/>
          <w:b/>
        </w:rPr>
      </w:pPr>
      <w:r w:rsidRPr="0029061C">
        <w:rPr>
          <w:rFonts w:ascii="Arial" w:hAnsi="Arial" w:cs="Arial"/>
          <w:b/>
        </w:rPr>
        <w:t xml:space="preserve">Améliorer l’accessibilité et l’expérience des </w:t>
      </w:r>
      <w:r w:rsidR="00B8693F" w:rsidRPr="00234E64">
        <w:rPr>
          <w:rFonts w:ascii="Arial" w:hAnsi="Arial" w:cs="Arial"/>
          <w:b/>
        </w:rPr>
        <w:t>personnes</w:t>
      </w:r>
      <w:r w:rsidR="00B8693F">
        <w:rPr>
          <w:rFonts w:ascii="Arial" w:hAnsi="Arial" w:cs="Arial"/>
          <w:b/>
        </w:rPr>
        <w:t xml:space="preserve"> </w:t>
      </w:r>
      <w:r w:rsidR="00B8693F" w:rsidRPr="00B8693F">
        <w:rPr>
          <w:rFonts w:ascii="Arial" w:hAnsi="Arial" w:cs="Arial"/>
          <w:b/>
        </w:rPr>
        <w:t>qui visitent les Musées</w:t>
      </w:r>
    </w:p>
    <w:p w14:paraId="5EF4EF16" w14:textId="692ACB87" w:rsidR="00A74523" w:rsidRPr="0029061C" w:rsidRDefault="00793103" w:rsidP="001B6450">
      <w:pPr>
        <w:pStyle w:val="ListParagraph"/>
        <w:numPr>
          <w:ilvl w:val="2"/>
          <w:numId w:val="23"/>
        </w:numPr>
        <w:spacing w:after="0"/>
        <w:ind w:left="1560" w:hanging="283"/>
        <w:rPr>
          <w:rFonts w:ascii="Arial" w:hAnsi="Arial" w:cs="Arial"/>
        </w:rPr>
      </w:pPr>
      <w:r w:rsidRPr="0029061C">
        <w:rPr>
          <w:rFonts w:ascii="Arial" w:hAnsi="Arial" w:cs="Arial"/>
        </w:rPr>
        <w:t>Publier un nouveau plan d’accessibilité et engager un groupe consultatif.</w:t>
      </w:r>
    </w:p>
    <w:p w14:paraId="2F0DEDF8" w14:textId="29C60E6C" w:rsidR="00793103" w:rsidRPr="0029061C" w:rsidRDefault="00793103" w:rsidP="001B6450">
      <w:pPr>
        <w:pStyle w:val="ListParagraph"/>
        <w:numPr>
          <w:ilvl w:val="2"/>
          <w:numId w:val="23"/>
        </w:numPr>
        <w:spacing w:after="0"/>
        <w:ind w:left="1560" w:hanging="283"/>
        <w:rPr>
          <w:rFonts w:ascii="Arial" w:hAnsi="Arial" w:cs="Arial"/>
        </w:rPr>
      </w:pPr>
      <w:r w:rsidRPr="0029061C">
        <w:rPr>
          <w:rFonts w:ascii="Arial" w:hAnsi="Arial" w:cs="Arial"/>
        </w:rPr>
        <w:t xml:space="preserve">Identifier et supprimer les obstacles grâce à la rétroaction </w:t>
      </w:r>
      <w:r w:rsidR="00E7398A">
        <w:rPr>
          <w:rFonts w:ascii="Arial" w:hAnsi="Arial" w:cs="Arial"/>
        </w:rPr>
        <w:t>des membres du public</w:t>
      </w:r>
      <w:r w:rsidRPr="0029061C">
        <w:rPr>
          <w:rFonts w:ascii="Arial" w:hAnsi="Arial" w:cs="Arial"/>
        </w:rPr>
        <w:t>.</w:t>
      </w:r>
    </w:p>
    <w:p w14:paraId="49D46AB6" w14:textId="48002E67" w:rsidR="00A74523" w:rsidRPr="0029061C" w:rsidRDefault="00793103" w:rsidP="001B6450">
      <w:pPr>
        <w:pStyle w:val="ListParagraph"/>
        <w:numPr>
          <w:ilvl w:val="2"/>
          <w:numId w:val="23"/>
        </w:numPr>
        <w:spacing w:after="0"/>
        <w:ind w:left="1560" w:hanging="283"/>
        <w:rPr>
          <w:rFonts w:ascii="Arial" w:hAnsi="Arial" w:cs="Arial"/>
        </w:rPr>
      </w:pPr>
      <w:r w:rsidRPr="0029061C">
        <w:rPr>
          <w:rFonts w:ascii="Arial" w:hAnsi="Arial" w:cs="Arial"/>
        </w:rPr>
        <w:t>Former le personnel à la compétence culturelle et utiliser des communications inclusives.</w:t>
      </w:r>
    </w:p>
    <w:p w14:paraId="570870E5" w14:textId="675877FE" w:rsidR="00067DD2" w:rsidRPr="0029061C" w:rsidRDefault="1AECE0E7" w:rsidP="00D761AA">
      <w:pPr>
        <w:numPr>
          <w:ilvl w:val="0"/>
          <w:numId w:val="23"/>
        </w:numPr>
        <w:spacing w:before="240" w:after="0"/>
        <w:rPr>
          <w:rFonts w:ascii="Arial" w:hAnsi="Arial" w:cs="Arial"/>
        </w:rPr>
      </w:pPr>
      <w:r w:rsidRPr="0029061C">
        <w:rPr>
          <w:rFonts w:ascii="Arial" w:hAnsi="Arial" w:cs="Arial"/>
          <w:b/>
        </w:rPr>
        <w:t>Reconnaitre les contributions et la diversité</w:t>
      </w:r>
    </w:p>
    <w:p w14:paraId="6370CBB9" w14:textId="7C6C99C1" w:rsidR="00A74523" w:rsidRPr="0029061C" w:rsidRDefault="1AECE0E7" w:rsidP="00D761AA">
      <w:pPr>
        <w:pStyle w:val="ListParagraph"/>
        <w:numPr>
          <w:ilvl w:val="2"/>
          <w:numId w:val="23"/>
        </w:numPr>
        <w:spacing w:before="240" w:after="0"/>
        <w:ind w:left="1560" w:hanging="283"/>
        <w:rPr>
          <w:rFonts w:ascii="Arial" w:hAnsi="Arial" w:cs="Arial"/>
        </w:rPr>
      </w:pPr>
      <w:r w:rsidRPr="0029061C">
        <w:rPr>
          <w:rFonts w:ascii="Arial" w:hAnsi="Arial" w:cs="Arial"/>
        </w:rPr>
        <w:t>Célébrer les réalisations et les contributions de tout le personnel, en soulignant la diversité des modèles qui renforcent nos Musées.</w:t>
      </w:r>
    </w:p>
    <w:p w14:paraId="2B96D5E4" w14:textId="76E834C6" w:rsidR="002D62FE" w:rsidRPr="0029061C" w:rsidRDefault="00046845" w:rsidP="0061398B">
      <w:pPr>
        <w:pStyle w:val="H2"/>
        <w:rPr>
          <w:bCs/>
        </w:rPr>
      </w:pPr>
      <w:r>
        <w:t xml:space="preserve">IV. </w:t>
      </w:r>
      <w:r w:rsidR="005650C1" w:rsidRPr="0061398B">
        <w:t>Conclusion</w:t>
      </w:r>
      <w:r w:rsidR="005650C1">
        <w:t xml:space="preserve"> – </w:t>
      </w:r>
      <w:r w:rsidR="002D62FE" w:rsidRPr="0029061C">
        <w:t>Aller de l’avant avec intention</w:t>
      </w:r>
    </w:p>
    <w:p w14:paraId="711495BF" w14:textId="51B4FB34" w:rsidR="002D62FE" w:rsidRPr="0029061C" w:rsidRDefault="002D62FE" w:rsidP="002A002A">
      <w:pPr>
        <w:rPr>
          <w:rFonts w:ascii="Arial" w:hAnsi="Arial" w:cs="Arial"/>
        </w:rPr>
      </w:pPr>
      <w:r w:rsidRPr="0029061C">
        <w:rPr>
          <w:rFonts w:ascii="Arial" w:hAnsi="Arial" w:cs="Arial"/>
        </w:rPr>
        <w:t xml:space="preserve">En un an seulement, </w:t>
      </w:r>
      <w:r w:rsidR="00CB1474" w:rsidRPr="00CB1474">
        <w:rPr>
          <w:rFonts w:ascii="Arial" w:hAnsi="Arial" w:cs="Arial"/>
        </w:rPr>
        <w:t xml:space="preserve">les </w:t>
      </w:r>
      <w:r w:rsidR="00E7398A">
        <w:rPr>
          <w:rFonts w:ascii="Arial" w:hAnsi="Arial" w:cs="Arial"/>
        </w:rPr>
        <w:t>M</w:t>
      </w:r>
      <w:r w:rsidR="00E7398A" w:rsidRPr="00CB1474">
        <w:rPr>
          <w:rFonts w:ascii="Arial" w:hAnsi="Arial" w:cs="Arial"/>
        </w:rPr>
        <w:t xml:space="preserve">usées </w:t>
      </w:r>
      <w:r w:rsidR="00CB1474" w:rsidRPr="00CB1474">
        <w:rPr>
          <w:rFonts w:ascii="Arial" w:hAnsi="Arial" w:cs="Arial"/>
        </w:rPr>
        <w:t>ont</w:t>
      </w:r>
      <w:r w:rsidRPr="0029061C">
        <w:rPr>
          <w:rFonts w:ascii="Arial" w:hAnsi="Arial" w:cs="Arial"/>
        </w:rPr>
        <w:t xml:space="preserve"> lancé 90 % des actions de la phase 1 de </w:t>
      </w:r>
      <w:r w:rsidR="00E7398A" w:rsidRPr="0029061C">
        <w:rPr>
          <w:rFonts w:ascii="Arial" w:hAnsi="Arial" w:cs="Arial"/>
        </w:rPr>
        <w:t>l’</w:t>
      </w:r>
      <w:r w:rsidR="00E7398A">
        <w:rPr>
          <w:rFonts w:ascii="Arial" w:hAnsi="Arial" w:cs="Arial"/>
        </w:rPr>
        <w:t>É</w:t>
      </w:r>
      <w:r w:rsidR="00E7398A" w:rsidRPr="0029061C">
        <w:rPr>
          <w:rFonts w:ascii="Arial" w:hAnsi="Arial" w:cs="Arial"/>
        </w:rPr>
        <w:t>DIA</w:t>
      </w:r>
      <w:r w:rsidRPr="0029061C">
        <w:rPr>
          <w:rFonts w:ascii="Arial" w:hAnsi="Arial" w:cs="Arial"/>
        </w:rPr>
        <w:t>, dont beaucoup sont déjà achevées ou en bonne voie. Les initiatives restantes sont en bonne position pour la phase suivante. Ces progrès reflètent le dévouement d</w:t>
      </w:r>
      <w:r w:rsidR="00CB1474">
        <w:rPr>
          <w:rFonts w:ascii="Arial" w:hAnsi="Arial" w:cs="Arial"/>
        </w:rPr>
        <w:t xml:space="preserve">u </w:t>
      </w:r>
      <w:r w:rsidRPr="0029061C">
        <w:rPr>
          <w:rFonts w:ascii="Arial" w:hAnsi="Arial" w:cs="Arial"/>
        </w:rPr>
        <w:t xml:space="preserve">personnel, </w:t>
      </w:r>
      <w:r w:rsidR="00E7398A">
        <w:rPr>
          <w:rFonts w:ascii="Arial" w:hAnsi="Arial" w:cs="Arial"/>
        </w:rPr>
        <w:t>des directions</w:t>
      </w:r>
      <w:r w:rsidRPr="0029061C">
        <w:rPr>
          <w:rFonts w:ascii="Arial" w:hAnsi="Arial" w:cs="Arial"/>
        </w:rPr>
        <w:t xml:space="preserve"> et de</w:t>
      </w:r>
      <w:r w:rsidR="00E7398A">
        <w:rPr>
          <w:rFonts w:ascii="Arial" w:hAnsi="Arial" w:cs="Arial"/>
        </w:rPr>
        <w:t>s</w:t>
      </w:r>
      <w:r w:rsidRPr="0029061C">
        <w:rPr>
          <w:rFonts w:ascii="Arial" w:hAnsi="Arial" w:cs="Arial"/>
        </w:rPr>
        <w:t xml:space="preserve"> principaux comités, et jettent des bases solides pour un changement durable.</w:t>
      </w:r>
    </w:p>
    <w:p w14:paraId="49126020" w14:textId="14EB0E8A" w:rsidR="002D62FE" w:rsidRPr="0029061C" w:rsidRDefault="00E7398A" w:rsidP="002D62FE">
      <w:pPr>
        <w:rPr>
          <w:rFonts w:ascii="Arial" w:hAnsi="Arial" w:cs="Arial"/>
        </w:rPr>
      </w:pPr>
      <w:r w:rsidRPr="0029061C">
        <w:rPr>
          <w:rFonts w:ascii="Arial" w:hAnsi="Arial" w:cs="Arial"/>
        </w:rPr>
        <w:t>L’</w:t>
      </w:r>
      <w:r>
        <w:rPr>
          <w:rFonts w:ascii="Arial" w:hAnsi="Arial" w:cs="Arial"/>
        </w:rPr>
        <w:t>É</w:t>
      </w:r>
      <w:r w:rsidRPr="0029061C">
        <w:rPr>
          <w:rFonts w:ascii="Arial" w:hAnsi="Arial" w:cs="Arial"/>
        </w:rPr>
        <w:t xml:space="preserve">DIA </w:t>
      </w:r>
      <w:r w:rsidR="002D62FE" w:rsidRPr="0029061C">
        <w:rPr>
          <w:rFonts w:ascii="Arial" w:hAnsi="Arial" w:cs="Arial"/>
        </w:rPr>
        <w:t xml:space="preserve">est un </w:t>
      </w:r>
      <w:r>
        <w:rPr>
          <w:rFonts w:ascii="Arial" w:hAnsi="Arial" w:cs="Arial"/>
        </w:rPr>
        <w:t xml:space="preserve">long </w:t>
      </w:r>
      <w:r w:rsidR="002D62FE" w:rsidRPr="0029061C">
        <w:rPr>
          <w:rFonts w:ascii="Arial" w:hAnsi="Arial" w:cs="Arial"/>
        </w:rPr>
        <w:t xml:space="preserve">voyage. Une véritable transformation </w:t>
      </w:r>
      <w:r>
        <w:rPr>
          <w:rFonts w:ascii="Arial" w:hAnsi="Arial" w:cs="Arial"/>
        </w:rPr>
        <w:t>nécessite</w:t>
      </w:r>
      <w:r w:rsidRPr="0029061C">
        <w:rPr>
          <w:rFonts w:ascii="Arial" w:hAnsi="Arial" w:cs="Arial"/>
        </w:rPr>
        <w:t xml:space="preserve"> </w:t>
      </w:r>
      <w:r w:rsidR="002D62FE" w:rsidRPr="0029061C">
        <w:rPr>
          <w:rFonts w:ascii="Arial" w:hAnsi="Arial" w:cs="Arial"/>
        </w:rPr>
        <w:t xml:space="preserve">un engagement continu, une responsabilisation, la mesure de </w:t>
      </w:r>
      <w:r w:rsidR="00CB1474">
        <w:rPr>
          <w:rFonts w:ascii="Arial" w:hAnsi="Arial" w:cs="Arial"/>
        </w:rPr>
        <w:t>l’</w:t>
      </w:r>
      <w:r w:rsidR="002D62FE" w:rsidRPr="0029061C">
        <w:rPr>
          <w:rFonts w:ascii="Arial" w:hAnsi="Arial" w:cs="Arial"/>
        </w:rPr>
        <w:t xml:space="preserve">impact et la garantie que </w:t>
      </w:r>
      <w:r w:rsidR="00CB1474">
        <w:rPr>
          <w:rFonts w:ascii="Arial" w:hAnsi="Arial" w:cs="Arial"/>
        </w:rPr>
        <w:t>les</w:t>
      </w:r>
      <w:r w:rsidR="002D62FE" w:rsidRPr="0029061C">
        <w:rPr>
          <w:rFonts w:ascii="Arial" w:hAnsi="Arial" w:cs="Arial"/>
        </w:rPr>
        <w:t xml:space="preserve"> espaces publics et </w:t>
      </w:r>
      <w:r w:rsidR="00CB1474">
        <w:rPr>
          <w:rFonts w:ascii="Arial" w:hAnsi="Arial" w:cs="Arial"/>
        </w:rPr>
        <w:t xml:space="preserve">les </w:t>
      </w:r>
      <w:r w:rsidR="002D62FE" w:rsidRPr="0029061C">
        <w:rPr>
          <w:rFonts w:ascii="Arial" w:hAnsi="Arial" w:cs="Arial"/>
        </w:rPr>
        <w:t>lieu</w:t>
      </w:r>
      <w:r w:rsidR="00CB1474">
        <w:rPr>
          <w:rFonts w:ascii="Arial" w:hAnsi="Arial" w:cs="Arial"/>
        </w:rPr>
        <w:t xml:space="preserve">x </w:t>
      </w:r>
      <w:r w:rsidR="002D62FE" w:rsidRPr="0029061C">
        <w:rPr>
          <w:rFonts w:ascii="Arial" w:hAnsi="Arial" w:cs="Arial"/>
        </w:rPr>
        <w:t xml:space="preserve">de travail reflètent la diversité des communautés </w:t>
      </w:r>
      <w:r w:rsidR="00CB1474" w:rsidRPr="00CB1474">
        <w:rPr>
          <w:rFonts w:ascii="Arial" w:hAnsi="Arial" w:cs="Arial"/>
        </w:rPr>
        <w:t xml:space="preserve">desservies par les </w:t>
      </w:r>
      <w:r w:rsidR="00C51E01">
        <w:rPr>
          <w:rFonts w:ascii="Arial" w:hAnsi="Arial" w:cs="Arial"/>
        </w:rPr>
        <w:t>M</w:t>
      </w:r>
      <w:r w:rsidR="00CB1474" w:rsidRPr="00CB1474">
        <w:rPr>
          <w:rFonts w:ascii="Arial" w:hAnsi="Arial" w:cs="Arial"/>
        </w:rPr>
        <w:t>usées</w:t>
      </w:r>
      <w:r w:rsidR="002D62FE" w:rsidRPr="0029061C">
        <w:rPr>
          <w:rFonts w:ascii="Arial" w:hAnsi="Arial" w:cs="Arial"/>
        </w:rPr>
        <w:t>.</w:t>
      </w:r>
    </w:p>
    <w:p w14:paraId="1DC35544" w14:textId="5B83ECC3" w:rsidR="00C53B86" w:rsidRPr="0029061C" w:rsidRDefault="406C31D5" w:rsidP="002A002A">
      <w:pPr>
        <w:rPr>
          <w:rFonts w:ascii="Arial" w:hAnsi="Arial" w:cs="Arial"/>
        </w:rPr>
      </w:pPr>
      <w:r w:rsidRPr="0029061C">
        <w:rPr>
          <w:rFonts w:ascii="Arial" w:hAnsi="Arial" w:cs="Arial"/>
        </w:rPr>
        <w:t xml:space="preserve">En regardant vers l’avenir, </w:t>
      </w:r>
      <w:r w:rsidR="00C51E01" w:rsidRPr="00C51E01">
        <w:rPr>
          <w:rFonts w:ascii="Arial" w:hAnsi="Arial" w:cs="Arial"/>
        </w:rPr>
        <w:t xml:space="preserve">la vision des </w:t>
      </w:r>
      <w:r w:rsidR="00C51E01">
        <w:rPr>
          <w:rFonts w:ascii="Arial" w:hAnsi="Arial" w:cs="Arial"/>
        </w:rPr>
        <w:t>M</w:t>
      </w:r>
      <w:r w:rsidR="00C51E01" w:rsidRPr="00C51E01">
        <w:rPr>
          <w:rFonts w:ascii="Arial" w:hAnsi="Arial" w:cs="Arial"/>
        </w:rPr>
        <w:t>usées est claire</w:t>
      </w:r>
      <w:r w:rsidRPr="0029061C">
        <w:rPr>
          <w:rFonts w:ascii="Arial" w:hAnsi="Arial" w:cs="Arial"/>
        </w:rPr>
        <w:t xml:space="preserve"> : </w:t>
      </w:r>
      <w:r w:rsidR="00C51E01" w:rsidRPr="00C51E01">
        <w:rPr>
          <w:rFonts w:ascii="Arial" w:hAnsi="Arial" w:cs="Arial"/>
        </w:rPr>
        <w:t>créer des espaces</w:t>
      </w:r>
      <w:r w:rsidRPr="0029061C">
        <w:rPr>
          <w:rFonts w:ascii="Arial" w:hAnsi="Arial" w:cs="Arial"/>
        </w:rPr>
        <w:t xml:space="preserve"> où chaque voix est valorisée, où les barrières sont éliminées et où tous les gens se sentent vus, entendus et bienvenus. En écoutant, en apprenant et en agissant, </w:t>
      </w:r>
      <w:r w:rsidR="00C51E01" w:rsidRPr="00C51E01">
        <w:rPr>
          <w:rFonts w:ascii="Arial" w:hAnsi="Arial" w:cs="Arial"/>
        </w:rPr>
        <w:t xml:space="preserve">les </w:t>
      </w:r>
      <w:r w:rsidR="00C51E01">
        <w:rPr>
          <w:rFonts w:ascii="Arial" w:hAnsi="Arial" w:cs="Arial"/>
        </w:rPr>
        <w:t>M</w:t>
      </w:r>
      <w:r w:rsidR="00C51E01" w:rsidRPr="00C51E01">
        <w:rPr>
          <w:rFonts w:ascii="Arial" w:hAnsi="Arial" w:cs="Arial"/>
        </w:rPr>
        <w:t>usées continueront</w:t>
      </w:r>
      <w:r w:rsidRPr="0029061C">
        <w:rPr>
          <w:rFonts w:ascii="Arial" w:hAnsi="Arial" w:cs="Arial"/>
        </w:rPr>
        <w:t xml:space="preserve"> à construire </w:t>
      </w:r>
      <w:r w:rsidR="00C51E01">
        <w:rPr>
          <w:rFonts w:ascii="Arial" w:hAnsi="Arial" w:cs="Arial"/>
        </w:rPr>
        <w:t>des espaces</w:t>
      </w:r>
      <w:r w:rsidRPr="0029061C">
        <w:rPr>
          <w:rFonts w:ascii="Arial" w:hAnsi="Arial" w:cs="Arial"/>
        </w:rPr>
        <w:t xml:space="preserve"> où </w:t>
      </w:r>
      <w:r w:rsidR="00E7398A" w:rsidRPr="0029061C">
        <w:rPr>
          <w:rFonts w:ascii="Arial" w:hAnsi="Arial" w:cs="Arial"/>
        </w:rPr>
        <w:t>l’</w:t>
      </w:r>
      <w:r w:rsidR="00E7398A">
        <w:rPr>
          <w:rFonts w:ascii="Arial" w:hAnsi="Arial" w:cs="Arial"/>
        </w:rPr>
        <w:t>É</w:t>
      </w:r>
      <w:r w:rsidR="00E7398A" w:rsidRPr="0029061C">
        <w:rPr>
          <w:rFonts w:ascii="Arial" w:hAnsi="Arial" w:cs="Arial"/>
        </w:rPr>
        <w:t xml:space="preserve">DIA </w:t>
      </w:r>
      <w:r w:rsidRPr="0029061C">
        <w:rPr>
          <w:rFonts w:ascii="Arial" w:hAnsi="Arial" w:cs="Arial"/>
        </w:rPr>
        <w:t>fait partie de ce qu</w:t>
      </w:r>
      <w:r w:rsidR="00C51E01">
        <w:rPr>
          <w:rFonts w:ascii="Arial" w:hAnsi="Arial" w:cs="Arial"/>
        </w:rPr>
        <w:t>’ils sont</w:t>
      </w:r>
      <w:r w:rsidRPr="0029061C">
        <w:rPr>
          <w:rFonts w:ascii="Arial" w:hAnsi="Arial" w:cs="Arial"/>
        </w:rPr>
        <w:t>, en montrant l’exemple et en conduisant des changements significatifs dans la société.</w:t>
      </w:r>
    </w:p>
    <w:sectPr w:rsidR="00C53B86" w:rsidRPr="002906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EE46" w14:textId="77777777" w:rsidR="00002D2A" w:rsidRDefault="00002D2A" w:rsidP="00E7398A">
      <w:pPr>
        <w:spacing w:after="0" w:line="240" w:lineRule="auto"/>
      </w:pPr>
      <w:r>
        <w:separator/>
      </w:r>
    </w:p>
  </w:endnote>
  <w:endnote w:type="continuationSeparator" w:id="0">
    <w:p w14:paraId="76FA2590" w14:textId="77777777" w:rsidR="00002D2A" w:rsidRDefault="00002D2A" w:rsidP="00E7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okChampa">
    <w:panose1 w:val="020B0604020202020204"/>
    <w:charset w:val="00"/>
    <w:family w:val="swiss"/>
    <w:pitch w:val="variable"/>
    <w:sig w:usb0="83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CBAE" w14:textId="77777777" w:rsidR="00E7398A" w:rsidRDefault="00E73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2977" w14:textId="77777777" w:rsidR="00E7398A" w:rsidRDefault="00E73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1EE7" w14:textId="77777777" w:rsidR="00E7398A" w:rsidRDefault="00E73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AC33" w14:textId="77777777" w:rsidR="00002D2A" w:rsidRDefault="00002D2A" w:rsidP="00E7398A">
      <w:pPr>
        <w:spacing w:after="0" w:line="240" w:lineRule="auto"/>
      </w:pPr>
      <w:r>
        <w:separator/>
      </w:r>
    </w:p>
  </w:footnote>
  <w:footnote w:type="continuationSeparator" w:id="0">
    <w:p w14:paraId="25A8BBF3" w14:textId="77777777" w:rsidR="00002D2A" w:rsidRDefault="00002D2A" w:rsidP="00E7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BFE6" w14:textId="77777777" w:rsidR="00E7398A" w:rsidRDefault="00E73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1711" w14:textId="77777777" w:rsidR="00E7398A" w:rsidRDefault="00E73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BD4B" w14:textId="77777777" w:rsidR="00E7398A" w:rsidRDefault="00E7398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D74"/>
    <w:multiLevelType w:val="multilevel"/>
    <w:tmpl w:val="DA6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79B"/>
    <w:multiLevelType w:val="multilevel"/>
    <w:tmpl w:val="EF3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A310E"/>
    <w:multiLevelType w:val="multilevel"/>
    <w:tmpl w:val="3B2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53329"/>
    <w:multiLevelType w:val="multilevel"/>
    <w:tmpl w:val="B938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563FB"/>
    <w:multiLevelType w:val="hybridMultilevel"/>
    <w:tmpl w:val="2E3891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9D052B"/>
    <w:multiLevelType w:val="multilevel"/>
    <w:tmpl w:val="E32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D0951"/>
    <w:multiLevelType w:val="multilevel"/>
    <w:tmpl w:val="23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F41B3"/>
    <w:multiLevelType w:val="multilevel"/>
    <w:tmpl w:val="7442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276FC"/>
    <w:multiLevelType w:val="multilevel"/>
    <w:tmpl w:val="DC1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A3291"/>
    <w:multiLevelType w:val="multilevel"/>
    <w:tmpl w:val="558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707EE"/>
    <w:multiLevelType w:val="multilevel"/>
    <w:tmpl w:val="643E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86F3D"/>
    <w:multiLevelType w:val="multilevel"/>
    <w:tmpl w:val="73DE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62202"/>
    <w:multiLevelType w:val="multilevel"/>
    <w:tmpl w:val="AB5E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A2417"/>
    <w:multiLevelType w:val="multilevel"/>
    <w:tmpl w:val="93C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1C34"/>
    <w:multiLevelType w:val="multilevel"/>
    <w:tmpl w:val="6454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2368C"/>
    <w:multiLevelType w:val="multilevel"/>
    <w:tmpl w:val="8BE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22D5E"/>
    <w:multiLevelType w:val="multilevel"/>
    <w:tmpl w:val="6DE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33D8A"/>
    <w:multiLevelType w:val="multilevel"/>
    <w:tmpl w:val="11F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A332E"/>
    <w:multiLevelType w:val="multilevel"/>
    <w:tmpl w:val="634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763BE"/>
    <w:multiLevelType w:val="multilevel"/>
    <w:tmpl w:val="617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10F81"/>
    <w:multiLevelType w:val="multilevel"/>
    <w:tmpl w:val="DA5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D317B"/>
    <w:multiLevelType w:val="multilevel"/>
    <w:tmpl w:val="EB8A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43B1C"/>
    <w:multiLevelType w:val="multilevel"/>
    <w:tmpl w:val="D8D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A4B61"/>
    <w:multiLevelType w:val="multilevel"/>
    <w:tmpl w:val="0BE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8307E"/>
    <w:multiLevelType w:val="multilevel"/>
    <w:tmpl w:val="2E8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B2C54"/>
    <w:multiLevelType w:val="multilevel"/>
    <w:tmpl w:val="C17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C5BCD"/>
    <w:multiLevelType w:val="multilevel"/>
    <w:tmpl w:val="214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61233"/>
    <w:multiLevelType w:val="multilevel"/>
    <w:tmpl w:val="BC5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34F92"/>
    <w:multiLevelType w:val="multilevel"/>
    <w:tmpl w:val="993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15271"/>
    <w:multiLevelType w:val="multilevel"/>
    <w:tmpl w:val="0AD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C1B24"/>
    <w:multiLevelType w:val="multilevel"/>
    <w:tmpl w:val="B33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B2B95"/>
    <w:multiLevelType w:val="multilevel"/>
    <w:tmpl w:val="757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C4F0D"/>
    <w:multiLevelType w:val="multilevel"/>
    <w:tmpl w:val="E56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433F4"/>
    <w:multiLevelType w:val="multilevel"/>
    <w:tmpl w:val="8E6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700AB"/>
    <w:multiLevelType w:val="multilevel"/>
    <w:tmpl w:val="8E4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7291D"/>
    <w:multiLevelType w:val="multilevel"/>
    <w:tmpl w:val="FEE8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D6AD5"/>
    <w:multiLevelType w:val="multilevel"/>
    <w:tmpl w:val="632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F32DD"/>
    <w:multiLevelType w:val="multilevel"/>
    <w:tmpl w:val="04D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41C21"/>
    <w:multiLevelType w:val="multilevel"/>
    <w:tmpl w:val="9C34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27BDB"/>
    <w:multiLevelType w:val="multilevel"/>
    <w:tmpl w:val="C19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86497"/>
    <w:multiLevelType w:val="multilevel"/>
    <w:tmpl w:val="9C8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116F3"/>
    <w:multiLevelType w:val="multilevel"/>
    <w:tmpl w:val="54D2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22C99"/>
    <w:multiLevelType w:val="multilevel"/>
    <w:tmpl w:val="596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6D4C09"/>
    <w:multiLevelType w:val="multilevel"/>
    <w:tmpl w:val="6E6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21AE3"/>
    <w:multiLevelType w:val="multilevel"/>
    <w:tmpl w:val="4E1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67FD2"/>
    <w:multiLevelType w:val="multilevel"/>
    <w:tmpl w:val="EF7C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560200">
    <w:abstractNumId w:val="39"/>
  </w:num>
  <w:num w:numId="2" w16cid:durableId="1645164215">
    <w:abstractNumId w:val="28"/>
  </w:num>
  <w:num w:numId="3" w16cid:durableId="1791436507">
    <w:abstractNumId w:val="8"/>
  </w:num>
  <w:num w:numId="4" w16cid:durableId="1305702333">
    <w:abstractNumId w:val="21"/>
  </w:num>
  <w:num w:numId="5" w16cid:durableId="639724512">
    <w:abstractNumId w:val="15"/>
  </w:num>
  <w:num w:numId="6" w16cid:durableId="281377183">
    <w:abstractNumId w:val="1"/>
  </w:num>
  <w:num w:numId="7" w16cid:durableId="1579166110">
    <w:abstractNumId w:val="29"/>
  </w:num>
  <w:num w:numId="8" w16cid:durableId="1028407874">
    <w:abstractNumId w:val="3"/>
  </w:num>
  <w:num w:numId="9" w16cid:durableId="1207139117">
    <w:abstractNumId w:val="20"/>
  </w:num>
  <w:num w:numId="10" w16cid:durableId="1874615786">
    <w:abstractNumId w:val="37"/>
  </w:num>
  <w:num w:numId="11" w16cid:durableId="1863975956">
    <w:abstractNumId w:val="30"/>
  </w:num>
  <w:num w:numId="12" w16cid:durableId="1471899496">
    <w:abstractNumId w:val="12"/>
  </w:num>
  <w:num w:numId="13" w16cid:durableId="1404984563">
    <w:abstractNumId w:val="14"/>
  </w:num>
  <w:num w:numId="14" w16cid:durableId="1053963504">
    <w:abstractNumId w:val="35"/>
  </w:num>
  <w:num w:numId="15" w16cid:durableId="2054304763">
    <w:abstractNumId w:val="40"/>
  </w:num>
  <w:num w:numId="16" w16cid:durableId="1153520361">
    <w:abstractNumId w:val="41"/>
  </w:num>
  <w:num w:numId="17" w16cid:durableId="157817338">
    <w:abstractNumId w:val="19"/>
  </w:num>
  <w:num w:numId="18" w16cid:durableId="1848250798">
    <w:abstractNumId w:val="24"/>
  </w:num>
  <w:num w:numId="19" w16cid:durableId="1334525976">
    <w:abstractNumId w:val="5"/>
  </w:num>
  <w:num w:numId="20" w16cid:durableId="753670549">
    <w:abstractNumId w:val="16"/>
  </w:num>
  <w:num w:numId="21" w16cid:durableId="1304235196">
    <w:abstractNumId w:val="9"/>
  </w:num>
  <w:num w:numId="22" w16cid:durableId="916746262">
    <w:abstractNumId w:val="17"/>
  </w:num>
  <w:num w:numId="23" w16cid:durableId="1165393831">
    <w:abstractNumId w:val="10"/>
  </w:num>
  <w:num w:numId="24" w16cid:durableId="1358238653">
    <w:abstractNumId w:val="34"/>
  </w:num>
  <w:num w:numId="25" w16cid:durableId="1191188975">
    <w:abstractNumId w:val="6"/>
  </w:num>
  <w:num w:numId="26" w16cid:durableId="112991068">
    <w:abstractNumId w:val="22"/>
  </w:num>
  <w:num w:numId="27" w16cid:durableId="1596933860">
    <w:abstractNumId w:val="7"/>
  </w:num>
  <w:num w:numId="28" w16cid:durableId="1786925533">
    <w:abstractNumId w:val="43"/>
  </w:num>
  <w:num w:numId="29" w16cid:durableId="1936131868">
    <w:abstractNumId w:val="38"/>
  </w:num>
  <w:num w:numId="30" w16cid:durableId="1074860411">
    <w:abstractNumId w:val="23"/>
  </w:num>
  <w:num w:numId="31" w16cid:durableId="731347095">
    <w:abstractNumId w:val="18"/>
  </w:num>
  <w:num w:numId="32" w16cid:durableId="904952056">
    <w:abstractNumId w:val="25"/>
  </w:num>
  <w:num w:numId="33" w16cid:durableId="25570936">
    <w:abstractNumId w:val="44"/>
  </w:num>
  <w:num w:numId="34" w16cid:durableId="411391037">
    <w:abstractNumId w:val="27"/>
  </w:num>
  <w:num w:numId="35" w16cid:durableId="1828014660">
    <w:abstractNumId w:val="2"/>
  </w:num>
  <w:num w:numId="36" w16cid:durableId="833957461">
    <w:abstractNumId w:val="26"/>
  </w:num>
  <w:num w:numId="37" w16cid:durableId="1091974235">
    <w:abstractNumId w:val="31"/>
  </w:num>
  <w:num w:numId="38" w16cid:durableId="2122259185">
    <w:abstractNumId w:val="42"/>
  </w:num>
  <w:num w:numId="39" w16cid:durableId="674265032">
    <w:abstractNumId w:val="11"/>
  </w:num>
  <w:num w:numId="40" w16cid:durableId="742067684">
    <w:abstractNumId w:val="36"/>
  </w:num>
  <w:num w:numId="41" w16cid:durableId="694427982">
    <w:abstractNumId w:val="32"/>
  </w:num>
  <w:num w:numId="42" w16cid:durableId="1653632516">
    <w:abstractNumId w:val="33"/>
  </w:num>
  <w:num w:numId="43" w16cid:durableId="767505934">
    <w:abstractNumId w:val="0"/>
  </w:num>
  <w:num w:numId="44" w16cid:durableId="146096767">
    <w:abstractNumId w:val="13"/>
  </w:num>
  <w:num w:numId="45" w16cid:durableId="1496723564">
    <w:abstractNumId w:val="45"/>
  </w:num>
  <w:num w:numId="46" w16cid:durableId="161220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55"/>
    <w:rsid w:val="00002D2A"/>
    <w:rsid w:val="0001274C"/>
    <w:rsid w:val="00013A07"/>
    <w:rsid w:val="00013EF8"/>
    <w:rsid w:val="00014B3A"/>
    <w:rsid w:val="00021001"/>
    <w:rsid w:val="000217A6"/>
    <w:rsid w:val="000325C8"/>
    <w:rsid w:val="000375E0"/>
    <w:rsid w:val="00046845"/>
    <w:rsid w:val="000552A4"/>
    <w:rsid w:val="00065A6C"/>
    <w:rsid w:val="00067DD2"/>
    <w:rsid w:val="000867C9"/>
    <w:rsid w:val="000B54D1"/>
    <w:rsid w:val="000B7637"/>
    <w:rsid w:val="000D4FB4"/>
    <w:rsid w:val="000D60A5"/>
    <w:rsid w:val="000E70EE"/>
    <w:rsid w:val="000E77CC"/>
    <w:rsid w:val="000F6790"/>
    <w:rsid w:val="00101CC0"/>
    <w:rsid w:val="0010593B"/>
    <w:rsid w:val="0011256F"/>
    <w:rsid w:val="001255D7"/>
    <w:rsid w:val="001338CC"/>
    <w:rsid w:val="00136E7E"/>
    <w:rsid w:val="001509AA"/>
    <w:rsid w:val="001536E5"/>
    <w:rsid w:val="001626E9"/>
    <w:rsid w:val="00166B90"/>
    <w:rsid w:val="00167D9E"/>
    <w:rsid w:val="0017322A"/>
    <w:rsid w:val="00194EEF"/>
    <w:rsid w:val="001A7489"/>
    <w:rsid w:val="001B3420"/>
    <w:rsid w:val="001B6450"/>
    <w:rsid w:val="001C375E"/>
    <w:rsid w:val="001C72F8"/>
    <w:rsid w:val="001F4676"/>
    <w:rsid w:val="001F4D67"/>
    <w:rsid w:val="001F6308"/>
    <w:rsid w:val="0020352C"/>
    <w:rsid w:val="002130AC"/>
    <w:rsid w:val="002242FA"/>
    <w:rsid w:val="00234E64"/>
    <w:rsid w:val="00251D2B"/>
    <w:rsid w:val="002572AC"/>
    <w:rsid w:val="002721DF"/>
    <w:rsid w:val="00272B42"/>
    <w:rsid w:val="00274381"/>
    <w:rsid w:val="0028280D"/>
    <w:rsid w:val="0029061C"/>
    <w:rsid w:val="00294985"/>
    <w:rsid w:val="002A002A"/>
    <w:rsid w:val="002B521C"/>
    <w:rsid w:val="002B7FDA"/>
    <w:rsid w:val="002D1F93"/>
    <w:rsid w:val="002D62FE"/>
    <w:rsid w:val="002E2E31"/>
    <w:rsid w:val="00325EB4"/>
    <w:rsid w:val="0033273F"/>
    <w:rsid w:val="00351607"/>
    <w:rsid w:val="00357232"/>
    <w:rsid w:val="00366584"/>
    <w:rsid w:val="00376011"/>
    <w:rsid w:val="00384547"/>
    <w:rsid w:val="003945E6"/>
    <w:rsid w:val="003A044A"/>
    <w:rsid w:val="003A0BAC"/>
    <w:rsid w:val="003A74FA"/>
    <w:rsid w:val="003B011E"/>
    <w:rsid w:val="003B55EC"/>
    <w:rsid w:val="003D2707"/>
    <w:rsid w:val="00430E05"/>
    <w:rsid w:val="00436677"/>
    <w:rsid w:val="00454DD1"/>
    <w:rsid w:val="00464927"/>
    <w:rsid w:val="00486258"/>
    <w:rsid w:val="00490F4D"/>
    <w:rsid w:val="004C00E7"/>
    <w:rsid w:val="004C0B49"/>
    <w:rsid w:val="004C5B63"/>
    <w:rsid w:val="004C7BD2"/>
    <w:rsid w:val="004D1137"/>
    <w:rsid w:val="004E14FC"/>
    <w:rsid w:val="004E30A7"/>
    <w:rsid w:val="004F711E"/>
    <w:rsid w:val="00503305"/>
    <w:rsid w:val="00510B2B"/>
    <w:rsid w:val="00521FF8"/>
    <w:rsid w:val="00532A73"/>
    <w:rsid w:val="00534A91"/>
    <w:rsid w:val="005370B7"/>
    <w:rsid w:val="00546F97"/>
    <w:rsid w:val="005650C1"/>
    <w:rsid w:val="005654C4"/>
    <w:rsid w:val="0056635A"/>
    <w:rsid w:val="005A0131"/>
    <w:rsid w:val="005A4265"/>
    <w:rsid w:val="005B0A55"/>
    <w:rsid w:val="005B1FA7"/>
    <w:rsid w:val="005B4AFE"/>
    <w:rsid w:val="005B7AD6"/>
    <w:rsid w:val="005D35BC"/>
    <w:rsid w:val="005E2B3A"/>
    <w:rsid w:val="005F2139"/>
    <w:rsid w:val="006044DE"/>
    <w:rsid w:val="00604664"/>
    <w:rsid w:val="00605EA6"/>
    <w:rsid w:val="0061398B"/>
    <w:rsid w:val="006208EA"/>
    <w:rsid w:val="00630DD7"/>
    <w:rsid w:val="006314BB"/>
    <w:rsid w:val="006346C7"/>
    <w:rsid w:val="00644B96"/>
    <w:rsid w:val="006544AA"/>
    <w:rsid w:val="00654BD2"/>
    <w:rsid w:val="00661D99"/>
    <w:rsid w:val="0067360C"/>
    <w:rsid w:val="00693AAD"/>
    <w:rsid w:val="006951D2"/>
    <w:rsid w:val="00695239"/>
    <w:rsid w:val="006D3CB5"/>
    <w:rsid w:val="006D5D55"/>
    <w:rsid w:val="006E6614"/>
    <w:rsid w:val="007175EC"/>
    <w:rsid w:val="00732B12"/>
    <w:rsid w:val="00740F52"/>
    <w:rsid w:val="00745A59"/>
    <w:rsid w:val="00747EC1"/>
    <w:rsid w:val="00751148"/>
    <w:rsid w:val="007838F0"/>
    <w:rsid w:val="00792660"/>
    <w:rsid w:val="00793103"/>
    <w:rsid w:val="007A0B6A"/>
    <w:rsid w:val="007B712E"/>
    <w:rsid w:val="007C14D5"/>
    <w:rsid w:val="007C1F8F"/>
    <w:rsid w:val="007C2A21"/>
    <w:rsid w:val="007C3A28"/>
    <w:rsid w:val="007C5E6C"/>
    <w:rsid w:val="007D0D4D"/>
    <w:rsid w:val="007E1DE9"/>
    <w:rsid w:val="007E2E4E"/>
    <w:rsid w:val="007F6084"/>
    <w:rsid w:val="00804972"/>
    <w:rsid w:val="00806753"/>
    <w:rsid w:val="00811BE5"/>
    <w:rsid w:val="00825E55"/>
    <w:rsid w:val="00847E71"/>
    <w:rsid w:val="00851218"/>
    <w:rsid w:val="00851887"/>
    <w:rsid w:val="008A1A3A"/>
    <w:rsid w:val="008B53A0"/>
    <w:rsid w:val="008E104E"/>
    <w:rsid w:val="008E25B0"/>
    <w:rsid w:val="00902370"/>
    <w:rsid w:val="00904338"/>
    <w:rsid w:val="0091008B"/>
    <w:rsid w:val="00924BC0"/>
    <w:rsid w:val="00933C8B"/>
    <w:rsid w:val="0095470B"/>
    <w:rsid w:val="0097640C"/>
    <w:rsid w:val="0098009E"/>
    <w:rsid w:val="00981382"/>
    <w:rsid w:val="00981B0D"/>
    <w:rsid w:val="00984410"/>
    <w:rsid w:val="00990818"/>
    <w:rsid w:val="009A10D9"/>
    <w:rsid w:val="009A3E9D"/>
    <w:rsid w:val="009B4ADB"/>
    <w:rsid w:val="009C4085"/>
    <w:rsid w:val="009C6BE8"/>
    <w:rsid w:val="009F18EF"/>
    <w:rsid w:val="00A13926"/>
    <w:rsid w:val="00A22C45"/>
    <w:rsid w:val="00A25EC7"/>
    <w:rsid w:val="00A56D67"/>
    <w:rsid w:val="00A60FEE"/>
    <w:rsid w:val="00A64FD1"/>
    <w:rsid w:val="00A67A33"/>
    <w:rsid w:val="00A74523"/>
    <w:rsid w:val="00A80E29"/>
    <w:rsid w:val="00AC561F"/>
    <w:rsid w:val="00AE4A82"/>
    <w:rsid w:val="00B118BD"/>
    <w:rsid w:val="00B36666"/>
    <w:rsid w:val="00B44AF4"/>
    <w:rsid w:val="00B5407C"/>
    <w:rsid w:val="00B55B3C"/>
    <w:rsid w:val="00B62D6A"/>
    <w:rsid w:val="00B6731F"/>
    <w:rsid w:val="00B76493"/>
    <w:rsid w:val="00B80811"/>
    <w:rsid w:val="00B8693F"/>
    <w:rsid w:val="00B87595"/>
    <w:rsid w:val="00B9407B"/>
    <w:rsid w:val="00B94FEE"/>
    <w:rsid w:val="00BA1E9F"/>
    <w:rsid w:val="00BA2328"/>
    <w:rsid w:val="00BA7D09"/>
    <w:rsid w:val="00BB0104"/>
    <w:rsid w:val="00BC2377"/>
    <w:rsid w:val="00BC3DE5"/>
    <w:rsid w:val="00BC49E6"/>
    <w:rsid w:val="00BC7EE2"/>
    <w:rsid w:val="00BD23E5"/>
    <w:rsid w:val="00BE0040"/>
    <w:rsid w:val="00BE3DBF"/>
    <w:rsid w:val="00BE4883"/>
    <w:rsid w:val="00C02D57"/>
    <w:rsid w:val="00C43CEB"/>
    <w:rsid w:val="00C463CE"/>
    <w:rsid w:val="00C51E01"/>
    <w:rsid w:val="00C520FD"/>
    <w:rsid w:val="00C53B86"/>
    <w:rsid w:val="00C74FB8"/>
    <w:rsid w:val="00C755D8"/>
    <w:rsid w:val="00C82272"/>
    <w:rsid w:val="00C851E2"/>
    <w:rsid w:val="00C86117"/>
    <w:rsid w:val="00C91AA1"/>
    <w:rsid w:val="00CA18A9"/>
    <w:rsid w:val="00CB1474"/>
    <w:rsid w:val="00CB725B"/>
    <w:rsid w:val="00CB7F14"/>
    <w:rsid w:val="00CC4752"/>
    <w:rsid w:val="00CD31E4"/>
    <w:rsid w:val="00CE2056"/>
    <w:rsid w:val="00CE7A84"/>
    <w:rsid w:val="00CF170A"/>
    <w:rsid w:val="00D13F35"/>
    <w:rsid w:val="00D224CD"/>
    <w:rsid w:val="00D269FE"/>
    <w:rsid w:val="00D321E1"/>
    <w:rsid w:val="00D33213"/>
    <w:rsid w:val="00D358AA"/>
    <w:rsid w:val="00D35BF5"/>
    <w:rsid w:val="00D60CE6"/>
    <w:rsid w:val="00D761AA"/>
    <w:rsid w:val="00D81A7C"/>
    <w:rsid w:val="00D95348"/>
    <w:rsid w:val="00DD158F"/>
    <w:rsid w:val="00E03154"/>
    <w:rsid w:val="00E0489F"/>
    <w:rsid w:val="00E1215B"/>
    <w:rsid w:val="00E132AB"/>
    <w:rsid w:val="00E1534F"/>
    <w:rsid w:val="00E21689"/>
    <w:rsid w:val="00E33AD7"/>
    <w:rsid w:val="00E67963"/>
    <w:rsid w:val="00E7398A"/>
    <w:rsid w:val="00E75E06"/>
    <w:rsid w:val="00E8036E"/>
    <w:rsid w:val="00E904D8"/>
    <w:rsid w:val="00E922E5"/>
    <w:rsid w:val="00EA4978"/>
    <w:rsid w:val="00EA4EEF"/>
    <w:rsid w:val="00EA6C3B"/>
    <w:rsid w:val="00EC092E"/>
    <w:rsid w:val="00EC2EA3"/>
    <w:rsid w:val="00EE1C3A"/>
    <w:rsid w:val="00EE5C21"/>
    <w:rsid w:val="00EE79C6"/>
    <w:rsid w:val="00EF388E"/>
    <w:rsid w:val="00EF4459"/>
    <w:rsid w:val="00F01721"/>
    <w:rsid w:val="00F04320"/>
    <w:rsid w:val="00F30079"/>
    <w:rsid w:val="00F63136"/>
    <w:rsid w:val="00F93A5D"/>
    <w:rsid w:val="00F94247"/>
    <w:rsid w:val="00FA32F7"/>
    <w:rsid w:val="00FB49C4"/>
    <w:rsid w:val="00FD5694"/>
    <w:rsid w:val="03418943"/>
    <w:rsid w:val="1050E829"/>
    <w:rsid w:val="10BA026B"/>
    <w:rsid w:val="10C45A42"/>
    <w:rsid w:val="13DE5382"/>
    <w:rsid w:val="1AECE0E7"/>
    <w:rsid w:val="2039B7BC"/>
    <w:rsid w:val="234F9B42"/>
    <w:rsid w:val="246FEAE6"/>
    <w:rsid w:val="2BEC427B"/>
    <w:rsid w:val="2DE4EF38"/>
    <w:rsid w:val="316E2F39"/>
    <w:rsid w:val="348992CF"/>
    <w:rsid w:val="3A2251DA"/>
    <w:rsid w:val="3D876FF5"/>
    <w:rsid w:val="3E90EA39"/>
    <w:rsid w:val="406C31D5"/>
    <w:rsid w:val="4118824B"/>
    <w:rsid w:val="4E5062E2"/>
    <w:rsid w:val="51B29349"/>
    <w:rsid w:val="548D2A27"/>
    <w:rsid w:val="5B63E25A"/>
    <w:rsid w:val="5BFE67CF"/>
    <w:rsid w:val="6BFB5749"/>
    <w:rsid w:val="769373A6"/>
    <w:rsid w:val="786AD4EC"/>
    <w:rsid w:val="78F291AA"/>
    <w:rsid w:val="7CE10366"/>
    <w:rsid w:val="7CEB39F4"/>
    <w:rsid w:val="7F25B9B2"/>
    <w:rsid w:val="7F904F88"/>
  </w:rsids>
  <m:mathPr>
    <m:mathFont m:val="Cambria Math"/>
    <m:brkBin m:val="before"/>
    <m:brkBinSub m:val="--"/>
    <m:smallFrac m:val="0"/>
    <m:dispDef/>
    <m:lMargin m:val="0"/>
    <m:rMargin m:val="0"/>
    <m:defJc m:val="centerGroup"/>
    <m:wrapIndent m:val="1440"/>
    <m:intLim m:val="subSup"/>
    <m:naryLim m:val="undOvr"/>
  </m:mathPr>
  <w:themeFontLang w:val="en-CA"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2E26"/>
  <w15:chartTrackingRefBased/>
  <w15:docId w15:val="{5013E301-1E6C-4DFD-A092-0446DEE0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55"/>
    <w:rPr>
      <w:rFonts w:eastAsiaTheme="majorEastAsia" w:cstheme="majorBidi"/>
      <w:color w:val="272727" w:themeColor="text1" w:themeTint="D8"/>
    </w:rPr>
  </w:style>
  <w:style w:type="paragraph" w:styleId="Title">
    <w:name w:val="Title"/>
    <w:basedOn w:val="Normal"/>
    <w:next w:val="Normal"/>
    <w:link w:val="TitleChar"/>
    <w:uiPriority w:val="10"/>
    <w:qFormat/>
    <w:rsid w:val="006D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55"/>
    <w:pPr>
      <w:spacing w:before="160"/>
      <w:jc w:val="center"/>
    </w:pPr>
    <w:rPr>
      <w:i/>
      <w:iCs/>
      <w:color w:val="404040" w:themeColor="text1" w:themeTint="BF"/>
    </w:rPr>
  </w:style>
  <w:style w:type="character" w:customStyle="1" w:styleId="QuoteChar">
    <w:name w:val="Quote Char"/>
    <w:basedOn w:val="DefaultParagraphFont"/>
    <w:link w:val="Quote"/>
    <w:uiPriority w:val="29"/>
    <w:rsid w:val="006D5D55"/>
    <w:rPr>
      <w:i/>
      <w:iCs/>
      <w:color w:val="404040" w:themeColor="text1" w:themeTint="BF"/>
    </w:rPr>
  </w:style>
  <w:style w:type="paragraph" w:styleId="ListParagraph">
    <w:name w:val="List Paragraph"/>
    <w:basedOn w:val="Normal"/>
    <w:uiPriority w:val="34"/>
    <w:qFormat/>
    <w:rsid w:val="006D5D55"/>
    <w:pPr>
      <w:ind w:left="720"/>
      <w:contextualSpacing/>
    </w:pPr>
  </w:style>
  <w:style w:type="character" w:styleId="IntenseEmphasis">
    <w:name w:val="Intense Emphasis"/>
    <w:basedOn w:val="DefaultParagraphFont"/>
    <w:uiPriority w:val="21"/>
    <w:qFormat/>
    <w:rsid w:val="006D5D55"/>
    <w:rPr>
      <w:i/>
      <w:iCs/>
      <w:color w:val="0F4761" w:themeColor="accent1" w:themeShade="BF"/>
    </w:rPr>
  </w:style>
  <w:style w:type="paragraph" w:styleId="IntenseQuote">
    <w:name w:val="Intense Quote"/>
    <w:basedOn w:val="Normal"/>
    <w:next w:val="Normal"/>
    <w:link w:val="IntenseQuoteChar"/>
    <w:uiPriority w:val="30"/>
    <w:qFormat/>
    <w:rsid w:val="006D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D55"/>
    <w:rPr>
      <w:i/>
      <w:iCs/>
      <w:color w:val="0F4761" w:themeColor="accent1" w:themeShade="BF"/>
    </w:rPr>
  </w:style>
  <w:style w:type="character" w:styleId="IntenseReference">
    <w:name w:val="Intense Reference"/>
    <w:basedOn w:val="DefaultParagraphFont"/>
    <w:uiPriority w:val="32"/>
    <w:qFormat/>
    <w:rsid w:val="006D5D55"/>
    <w:rPr>
      <w:b/>
      <w:bCs/>
      <w:smallCaps/>
      <w:color w:val="0F4761" w:themeColor="accent1" w:themeShade="BF"/>
      <w:spacing w:val="5"/>
    </w:rPr>
  </w:style>
  <w:style w:type="paragraph" w:styleId="NormalWeb">
    <w:name w:val="Normal (Web)"/>
    <w:basedOn w:val="Normal"/>
    <w:uiPriority w:val="99"/>
    <w:semiHidden/>
    <w:unhideWhenUsed/>
    <w:rsid w:val="00695239"/>
    <w:rPr>
      <w:rFonts w:ascii="Times New Roman" w:hAnsi="Times New Roman" w:cs="Times New Roman"/>
    </w:rPr>
  </w:style>
  <w:style w:type="character" w:styleId="CommentReference">
    <w:name w:val="annotation reference"/>
    <w:basedOn w:val="DefaultParagraphFont"/>
    <w:uiPriority w:val="99"/>
    <w:semiHidden/>
    <w:unhideWhenUsed/>
    <w:rsid w:val="00136E7E"/>
    <w:rPr>
      <w:sz w:val="16"/>
      <w:szCs w:val="16"/>
    </w:rPr>
  </w:style>
  <w:style w:type="paragraph" w:styleId="CommentText">
    <w:name w:val="annotation text"/>
    <w:basedOn w:val="Normal"/>
    <w:link w:val="CommentTextChar"/>
    <w:uiPriority w:val="99"/>
    <w:unhideWhenUsed/>
    <w:rsid w:val="00136E7E"/>
    <w:pPr>
      <w:spacing w:line="240" w:lineRule="auto"/>
    </w:pPr>
    <w:rPr>
      <w:sz w:val="20"/>
      <w:szCs w:val="20"/>
    </w:rPr>
  </w:style>
  <w:style w:type="character" w:customStyle="1" w:styleId="CommentTextChar">
    <w:name w:val="Comment Text Char"/>
    <w:basedOn w:val="DefaultParagraphFont"/>
    <w:link w:val="CommentText"/>
    <w:uiPriority w:val="99"/>
    <w:rsid w:val="00136E7E"/>
    <w:rPr>
      <w:sz w:val="20"/>
      <w:szCs w:val="20"/>
    </w:rPr>
  </w:style>
  <w:style w:type="paragraph" w:styleId="CommentSubject">
    <w:name w:val="annotation subject"/>
    <w:basedOn w:val="CommentText"/>
    <w:next w:val="CommentText"/>
    <w:link w:val="CommentSubjectChar"/>
    <w:uiPriority w:val="99"/>
    <w:semiHidden/>
    <w:unhideWhenUsed/>
    <w:rsid w:val="00136E7E"/>
    <w:rPr>
      <w:b/>
      <w:bCs/>
    </w:rPr>
  </w:style>
  <w:style w:type="character" w:customStyle="1" w:styleId="CommentSubjectChar">
    <w:name w:val="Comment Subject Char"/>
    <w:basedOn w:val="CommentTextChar"/>
    <w:link w:val="CommentSubject"/>
    <w:uiPriority w:val="99"/>
    <w:semiHidden/>
    <w:rsid w:val="00136E7E"/>
    <w:rPr>
      <w:b/>
      <w:bCs/>
      <w:sz w:val="20"/>
      <w:szCs w:val="20"/>
    </w:rPr>
  </w:style>
  <w:style w:type="paragraph" w:styleId="Revision">
    <w:name w:val="Revision"/>
    <w:hidden/>
    <w:uiPriority w:val="99"/>
    <w:semiHidden/>
    <w:rsid w:val="004D1137"/>
    <w:pPr>
      <w:spacing w:after="0" w:line="240" w:lineRule="auto"/>
    </w:pPr>
  </w:style>
  <w:style w:type="paragraph" w:styleId="Header">
    <w:name w:val="header"/>
    <w:basedOn w:val="Normal"/>
    <w:link w:val="HeaderChar"/>
    <w:uiPriority w:val="99"/>
    <w:unhideWhenUsed/>
    <w:rsid w:val="00E739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7398A"/>
  </w:style>
  <w:style w:type="paragraph" w:styleId="Footer">
    <w:name w:val="footer"/>
    <w:basedOn w:val="Normal"/>
    <w:link w:val="FooterChar"/>
    <w:uiPriority w:val="99"/>
    <w:unhideWhenUsed/>
    <w:rsid w:val="00E739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7398A"/>
  </w:style>
  <w:style w:type="paragraph" w:customStyle="1" w:styleId="H1">
    <w:name w:val="H1"/>
    <w:basedOn w:val="Normal"/>
    <w:link w:val="H1Char"/>
    <w:qFormat/>
    <w:rsid w:val="002130AC"/>
    <w:pPr>
      <w:outlineLvl w:val="0"/>
    </w:pPr>
    <w:rPr>
      <w:rFonts w:ascii="Arial" w:hAnsi="Arial"/>
      <w:b/>
      <w:sz w:val="32"/>
      <w:szCs w:val="32"/>
    </w:rPr>
  </w:style>
  <w:style w:type="character" w:customStyle="1" w:styleId="H1Char">
    <w:name w:val="H1 Char"/>
    <w:basedOn w:val="DefaultParagraphFont"/>
    <w:link w:val="H1"/>
    <w:rsid w:val="002130AC"/>
    <w:rPr>
      <w:rFonts w:ascii="Arial" w:hAnsi="Arial"/>
      <w:b/>
      <w:sz w:val="32"/>
      <w:szCs w:val="32"/>
    </w:rPr>
  </w:style>
  <w:style w:type="paragraph" w:customStyle="1" w:styleId="H2">
    <w:name w:val="H2"/>
    <w:basedOn w:val="Normal"/>
    <w:link w:val="H2Char"/>
    <w:qFormat/>
    <w:rsid w:val="0061398B"/>
    <w:pPr>
      <w:spacing w:before="240" w:line="240" w:lineRule="auto"/>
      <w:outlineLvl w:val="1"/>
    </w:pPr>
    <w:rPr>
      <w:rFonts w:ascii="Arial" w:hAnsi="Arial" w:cs="Arial"/>
      <w:b/>
    </w:rPr>
  </w:style>
  <w:style w:type="character" w:customStyle="1" w:styleId="H2Char">
    <w:name w:val="H2 Char"/>
    <w:basedOn w:val="DefaultParagraphFont"/>
    <w:link w:val="H2"/>
    <w:rsid w:val="0061398B"/>
    <w:rPr>
      <w:rFonts w:ascii="Arial" w:hAnsi="Arial" w:cs="Arial"/>
      <w:b/>
    </w:rPr>
  </w:style>
  <w:style w:type="paragraph" w:customStyle="1" w:styleId="H3">
    <w:name w:val="H3"/>
    <w:basedOn w:val="Normal"/>
    <w:link w:val="H3Char"/>
    <w:qFormat/>
    <w:rsid w:val="0061398B"/>
    <w:pPr>
      <w:spacing w:before="240"/>
      <w:outlineLvl w:val="2"/>
    </w:pPr>
    <w:rPr>
      <w:rFonts w:ascii="Arial" w:hAnsi="Arial" w:cs="Arial"/>
      <w:b/>
    </w:rPr>
  </w:style>
  <w:style w:type="character" w:customStyle="1" w:styleId="H3Char">
    <w:name w:val="H3 Char"/>
    <w:basedOn w:val="DefaultParagraphFont"/>
    <w:link w:val="H3"/>
    <w:rsid w:val="0061398B"/>
    <w:rPr>
      <w:rFonts w:ascii="Arial" w:hAnsi="Arial" w:cs="Arial"/>
      <w:b/>
    </w:rPr>
  </w:style>
  <w:style w:type="paragraph" w:customStyle="1" w:styleId="H4">
    <w:name w:val="H4"/>
    <w:basedOn w:val="Normal"/>
    <w:link w:val="H4Char"/>
    <w:qFormat/>
    <w:rsid w:val="002130AC"/>
    <w:pPr>
      <w:spacing w:line="240" w:lineRule="auto"/>
      <w:outlineLvl w:val="3"/>
    </w:pPr>
    <w:rPr>
      <w:rFonts w:ascii="Arial" w:hAnsi="Arial" w:cs="Arial"/>
      <w:b/>
    </w:rPr>
  </w:style>
  <w:style w:type="character" w:customStyle="1" w:styleId="H4Char">
    <w:name w:val="H4 Char"/>
    <w:basedOn w:val="DefaultParagraphFont"/>
    <w:link w:val="H4"/>
    <w:rsid w:val="002130AC"/>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217f84b4b552ac875a8825cfe35e5251">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8d276e6997d38aaa48ba5ca1fb98024"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2F14-F621-4C15-A182-5EF96F82099A}">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customXml/itemProps2.xml><?xml version="1.0" encoding="utf-8"?>
<ds:datastoreItem xmlns:ds="http://schemas.openxmlformats.org/officeDocument/2006/customXml" ds:itemID="{008422A4-2D2E-4DF5-8F54-6E471160A78C}">
  <ds:schemaRefs>
    <ds:schemaRef ds:uri="http://schemas.microsoft.com/sharepoint/v3/contenttype/forms"/>
  </ds:schemaRefs>
</ds:datastoreItem>
</file>

<file path=customXml/itemProps3.xml><?xml version="1.0" encoding="utf-8"?>
<ds:datastoreItem xmlns:ds="http://schemas.openxmlformats.org/officeDocument/2006/customXml" ds:itemID="{5252E348-E9C8-48EB-8FAA-16A63CA7C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ADB22-4C1F-4B73-8F5B-9F52ABE9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2167</Words>
  <Characters>12417</Characters>
  <Application>Microsoft Office Word</Application>
  <DocSecurity>0</DocSecurity>
  <Lines>269</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Équité, diversité, inclusion et accessibilité (ÉDIA) – Rapport d’avancement de la phase 1</vt: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Équité, diversité, inclusion et accessibilité (ÉDIA) – Rapport d’avancement de la phase 1</dc:title>
  <dc:subject>Équité, diversité, inclusion et accessibilité (ÉDIA) – Rapport d’avancement de la phase 1</dc:subject>
  <dc:creator>Canadian Museum of History</dc:creator>
  <cp:keywords/>
  <dc:description/>
  <cp:lastModifiedBy>Allyant Remediation Services</cp:lastModifiedBy>
  <cp:revision>10</cp:revision>
  <dcterms:created xsi:type="dcterms:W3CDTF">2025-12-05T15:14:00Z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0x010100EF4BA34E20C2AF4A838F774B9057FB4A</vt:lpwstr>
  </property>
</Properties>
</file>